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:rsidR="003E7AA8" w:rsidRDefault="003E7AA8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:rsidR="008A332F" w:rsidRDefault="00D249C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A332F" w:rsidRDefault="00404231" w:rsidP="005B416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C1610">
        <w:rPr>
          <w:rFonts w:ascii="Arial" w:hAnsi="Arial" w:cs="Arial"/>
          <w:b/>
          <w:color w:val="auto"/>
          <w:sz w:val="24"/>
          <w:szCs w:val="24"/>
        </w:rPr>
        <w:t>IV</w:t>
      </w:r>
      <w:r w:rsidR="00636CC4">
        <w:rPr>
          <w:rFonts w:ascii="Arial" w:hAnsi="Arial" w:cs="Arial"/>
          <w:b/>
          <w:color w:val="auto"/>
          <w:sz w:val="24"/>
          <w:szCs w:val="24"/>
        </w:rPr>
        <w:t xml:space="preserve"> kwartał 2019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5B416C" w:rsidRPr="005B416C" w:rsidRDefault="005B416C" w:rsidP="005B41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3E7AA8" w:rsidRDefault="000C1610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7AA8">
              <w:rPr>
                <w:rFonts w:ascii="Arial" w:hAnsi="Arial" w:cs="Arial"/>
                <w:sz w:val="20"/>
              </w:rPr>
              <w:t xml:space="preserve">Zintegrowane wirtualne Herbarium Pomorza Herbarium </w:t>
            </w:r>
            <w:proofErr w:type="spellStart"/>
            <w:r w:rsidRPr="003E7AA8">
              <w:rPr>
                <w:rFonts w:ascii="Arial" w:hAnsi="Arial" w:cs="Arial"/>
                <w:sz w:val="20"/>
              </w:rPr>
              <w:t>Pomeranicum</w:t>
            </w:r>
            <w:proofErr w:type="spellEnd"/>
            <w:r w:rsidRPr="003E7AA8">
              <w:rPr>
                <w:rFonts w:ascii="Arial" w:hAnsi="Arial" w:cs="Arial"/>
                <w:sz w:val="20"/>
              </w:rPr>
              <w:t xml:space="preserve"> – digitalizacja i udostępnienie zbiorów herbariów jednostek akademi</w:t>
            </w:r>
            <w:r w:rsidRPr="003E7AA8">
              <w:rPr>
                <w:rFonts w:ascii="Arial" w:hAnsi="Arial" w:cs="Arial"/>
                <w:sz w:val="20"/>
              </w:rPr>
              <w:t>c</w:t>
            </w:r>
            <w:r w:rsidRPr="003E7AA8">
              <w:rPr>
                <w:rFonts w:ascii="Arial" w:hAnsi="Arial" w:cs="Arial"/>
                <w:sz w:val="20"/>
              </w:rPr>
              <w:t>kich Pomorza poprzez ich połączenie i udostępnienie cyfrowe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3E7AA8" w:rsidRDefault="000C1610" w:rsidP="004042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E7AA8">
              <w:rPr>
                <w:rFonts w:ascii="Arial" w:hAnsi="Arial" w:cs="Arial"/>
                <w:sz w:val="18"/>
                <w:szCs w:val="18"/>
              </w:rPr>
              <w:t xml:space="preserve">Akademia Pomorska 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3E7AA8" w:rsidRDefault="00636CC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E7AA8">
              <w:rPr>
                <w:rFonts w:ascii="Arial" w:hAnsi="Arial" w:cs="Arial"/>
                <w:sz w:val="18"/>
                <w:szCs w:val="18"/>
              </w:rPr>
              <w:t xml:space="preserve">Akademia Pomorska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E35" w:rsidRPr="003E7AA8" w:rsidRDefault="00240E3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E7AA8">
              <w:rPr>
                <w:rFonts w:ascii="Arial" w:hAnsi="Arial" w:cs="Arial"/>
                <w:sz w:val="18"/>
                <w:szCs w:val="18"/>
              </w:rPr>
              <w:t>Uniwersytet Gdański</w:t>
            </w:r>
          </w:p>
          <w:p w:rsidR="00CA516B" w:rsidRPr="003E7AA8" w:rsidRDefault="00636CC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E7AA8">
              <w:rPr>
                <w:rFonts w:ascii="Arial" w:hAnsi="Arial" w:cs="Arial"/>
                <w:sz w:val="18"/>
                <w:szCs w:val="18"/>
              </w:rPr>
              <w:t xml:space="preserve">Uniwersytet Szczeciński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6CC4" w:rsidRPr="00714876" w:rsidRDefault="00636CC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14876">
              <w:rPr>
                <w:rFonts w:ascii="Arial" w:hAnsi="Arial" w:cs="Arial"/>
                <w:sz w:val="18"/>
                <w:szCs w:val="18"/>
              </w:rPr>
              <w:t xml:space="preserve">Program Operacyjny Polska Cyfrowa </w:t>
            </w:r>
          </w:p>
          <w:p w:rsidR="00CA516B" w:rsidRDefault="00636CC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14876">
              <w:rPr>
                <w:rFonts w:ascii="Arial" w:hAnsi="Arial" w:cs="Arial"/>
                <w:sz w:val="18"/>
                <w:szCs w:val="18"/>
              </w:rPr>
              <w:t>2.3.1 Cyfrowe udostępnienie informacji sektora publicznego ze źródeł admin</w:t>
            </w:r>
            <w:r w:rsidRPr="00714876">
              <w:rPr>
                <w:rFonts w:ascii="Arial" w:hAnsi="Arial" w:cs="Arial"/>
                <w:sz w:val="18"/>
                <w:szCs w:val="18"/>
              </w:rPr>
              <w:t>i</w:t>
            </w:r>
            <w:r w:rsidRPr="00714876">
              <w:rPr>
                <w:rFonts w:ascii="Arial" w:hAnsi="Arial" w:cs="Arial"/>
                <w:sz w:val="18"/>
                <w:szCs w:val="18"/>
              </w:rPr>
              <w:t>stracyjnych i zasobów nauki</w:t>
            </w:r>
          </w:p>
          <w:p w:rsidR="00B8028E" w:rsidRPr="00714876" w:rsidRDefault="00B8028E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cześć 27.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14876" w:rsidRDefault="00636CC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14876">
              <w:rPr>
                <w:rFonts w:ascii="Arial" w:hAnsi="Arial" w:cs="Arial"/>
                <w:sz w:val="18"/>
                <w:szCs w:val="18"/>
              </w:rPr>
              <w:t>25 065 886,20 PLN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714876" w:rsidRDefault="00636CC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14876">
              <w:rPr>
                <w:rFonts w:ascii="Arial" w:hAnsi="Arial" w:cs="Arial"/>
                <w:sz w:val="18"/>
                <w:szCs w:val="18"/>
              </w:rPr>
              <w:t xml:space="preserve">25 065 886,20 PLN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14876" w:rsidRDefault="00714876" w:rsidP="0071487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14876">
              <w:rPr>
                <w:rFonts w:ascii="Arial" w:hAnsi="Arial" w:cs="Arial"/>
                <w:sz w:val="18"/>
                <w:szCs w:val="18"/>
              </w:rPr>
              <w:t>01.10.2019 – 30.09.2022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0704E8" w:rsidRDefault="004C1D48" w:rsidP="0062054D">
      <w:pPr>
        <w:pStyle w:val="Nagwek3"/>
        <w:spacing w:after="360"/>
        <w:ind w:left="284" w:hanging="284"/>
        <w:rPr>
          <w:rFonts w:ascii="Arial" w:hAnsi="Arial" w:cs="Arial"/>
          <w:color w:val="auto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0704E8" w:rsidRPr="002675D1">
        <w:rPr>
          <w:rFonts w:ascii="Arial" w:hAnsi="Arial" w:cs="Arial"/>
          <w:color w:val="auto"/>
        </w:rPr>
        <w:t>Projekt nie wymaga wprowadzenia zmian legislacyjnych.</w:t>
      </w:r>
    </w:p>
    <w:p w:rsidR="001E68BD" w:rsidRPr="001E68BD" w:rsidRDefault="001E68BD" w:rsidP="001E68BD"/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:rsidTr="00795AFA">
        <w:tc>
          <w:tcPr>
            <w:tcW w:w="2972" w:type="dxa"/>
          </w:tcPr>
          <w:p w:rsidR="00907F6D" w:rsidRPr="00AC517E" w:rsidRDefault="00DA4878" w:rsidP="00DA4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C517E">
              <w:rPr>
                <w:rFonts w:ascii="Arial" w:hAnsi="Arial" w:cs="Arial"/>
                <w:sz w:val="18"/>
                <w:szCs w:val="20"/>
              </w:rPr>
              <w:t>8,33%</w:t>
            </w:r>
          </w:p>
        </w:tc>
        <w:tc>
          <w:tcPr>
            <w:tcW w:w="3260" w:type="dxa"/>
          </w:tcPr>
          <w:p w:rsidR="00AC517E" w:rsidRPr="00AC517E" w:rsidRDefault="00AC517E" w:rsidP="006948D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AC517E">
              <w:rPr>
                <w:rFonts w:ascii="Arial" w:hAnsi="Arial" w:cs="Arial"/>
                <w:sz w:val="18"/>
                <w:szCs w:val="20"/>
              </w:rPr>
              <w:t>0,41%</w:t>
            </w:r>
          </w:p>
          <w:p w:rsidR="00AC517E" w:rsidRPr="00AC517E" w:rsidRDefault="00DA4878" w:rsidP="006B511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AC517E">
              <w:rPr>
                <w:rFonts w:ascii="Arial" w:hAnsi="Arial" w:cs="Arial"/>
                <w:sz w:val="18"/>
                <w:szCs w:val="20"/>
              </w:rPr>
              <w:t>Wnioski o płatność (refund</w:t>
            </w:r>
            <w:r w:rsidRPr="00AC517E">
              <w:rPr>
                <w:rFonts w:ascii="Arial" w:hAnsi="Arial" w:cs="Arial"/>
                <w:sz w:val="18"/>
                <w:szCs w:val="20"/>
              </w:rPr>
              <w:t>a</w:t>
            </w:r>
            <w:r w:rsidRPr="00AC517E">
              <w:rPr>
                <w:rFonts w:ascii="Arial" w:hAnsi="Arial" w:cs="Arial"/>
                <w:sz w:val="18"/>
                <w:szCs w:val="20"/>
              </w:rPr>
              <w:t>cyjne/zaliczkowe nie były jeszcze składane)</w:t>
            </w:r>
          </w:p>
          <w:p w:rsidR="00907F6D" w:rsidRPr="00AC517E" w:rsidRDefault="00DA4878" w:rsidP="006B511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AC517E">
              <w:rPr>
                <w:rFonts w:ascii="Arial" w:hAnsi="Arial" w:cs="Arial"/>
                <w:sz w:val="18"/>
                <w:szCs w:val="20"/>
              </w:rPr>
              <w:t xml:space="preserve">Wydatki niekwalifikowane: </w:t>
            </w:r>
            <w:r w:rsidR="005B416C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3402" w:type="dxa"/>
          </w:tcPr>
          <w:p w:rsidR="00907F6D" w:rsidRPr="00AC517E" w:rsidRDefault="00AC517E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AC517E">
              <w:rPr>
                <w:rFonts w:ascii="Arial" w:hAnsi="Arial" w:cs="Arial"/>
                <w:sz w:val="18"/>
                <w:szCs w:val="20"/>
              </w:rPr>
              <w:t>0,41%</w:t>
            </w:r>
          </w:p>
        </w:tc>
      </w:tr>
    </w:tbl>
    <w:p w:rsidR="00E42938" w:rsidRPr="001E68BD" w:rsidRDefault="005C0469" w:rsidP="001E68BD">
      <w:pPr>
        <w:pStyle w:val="Nagwek3"/>
        <w:numPr>
          <w:ilvl w:val="0"/>
          <w:numId w:val="19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E68BD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E68BD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E68BD">
        <w:rPr>
          <w:rFonts w:ascii="Arial" w:hAnsi="Arial" w:cs="Arial"/>
          <w:color w:val="auto"/>
        </w:rPr>
        <w:t xml:space="preserve"> </w:t>
      </w:r>
      <w:r w:rsidR="00B41415" w:rsidRPr="001E68BD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1E68BD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1E68BD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1E68BD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/>
      </w:tblPr>
      <w:tblGrid>
        <w:gridCol w:w="2123"/>
        <w:gridCol w:w="1505"/>
        <w:gridCol w:w="1306"/>
        <w:gridCol w:w="1911"/>
        <w:gridCol w:w="2794"/>
      </w:tblGrid>
      <w:tr w:rsidR="004350B8" w:rsidRPr="002B50C0" w:rsidTr="00294A9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294A99">
        <w:tc>
          <w:tcPr>
            <w:tcW w:w="2123" w:type="dxa"/>
          </w:tcPr>
          <w:p w:rsidR="004350B8" w:rsidRPr="00697A52" w:rsidRDefault="002675D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Wszczęcie postępow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nia na opracowanie projektu wykonawcz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go platformy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141A92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:rsidR="004350B8" w:rsidRPr="001E2030" w:rsidRDefault="00294A9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10</w:t>
            </w:r>
            <w:r w:rsidR="001E2030">
              <w:rPr>
                <w:rFonts w:cs="Arial"/>
                <w:color w:val="000000" w:themeColor="text1"/>
                <w:lang w:eastAsia="pl-PL"/>
              </w:rPr>
              <w:t>.</w:t>
            </w:r>
            <w:r w:rsidR="001E2030" w:rsidRPr="001E2030">
              <w:rPr>
                <w:rFonts w:cs="Arial"/>
                <w:color w:val="000000" w:themeColor="text1"/>
                <w:lang w:eastAsia="pl-PL"/>
              </w:rPr>
              <w:t xml:space="preserve">2019 </w:t>
            </w:r>
          </w:p>
        </w:tc>
        <w:tc>
          <w:tcPr>
            <w:tcW w:w="1911" w:type="dxa"/>
          </w:tcPr>
          <w:p w:rsidR="00567364" w:rsidRPr="00697A52" w:rsidRDefault="00567364" w:rsidP="00567364">
            <w:pPr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794" w:type="dxa"/>
          </w:tcPr>
          <w:p w:rsidR="004350B8" w:rsidRPr="001E2030" w:rsidRDefault="001E2030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E2030"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="004350B8" w:rsidRPr="001E203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trakcie realizacji</w:t>
            </w:r>
          </w:p>
          <w:p w:rsidR="006B5117" w:rsidRDefault="006B5117" w:rsidP="00237279">
            <w:pPr>
              <w:rPr>
                <w:rFonts w:ascii="Arial" w:hAnsi="Arial" w:cs="Arial"/>
                <w:color w:val="C00000"/>
                <w:sz w:val="18"/>
                <w:szCs w:val="18"/>
              </w:rPr>
            </w:pPr>
          </w:p>
          <w:p w:rsidR="00567364" w:rsidRPr="00FC49FC" w:rsidRDefault="00567364" w:rsidP="005673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C49F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Beneficjent jest na etapie osz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a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cowania szacunkowej wartości przedmiotu zamówienia. Ben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e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ficjent przeprowadził już jedno oszacowanie. Jednakże w o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d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powiedzi na przeprowadzone oszacowanie wpłynęła tylko jedna oferta. W związku z tym Beneficjent jest zobligowany do ponownego przeprowadzenia oszacowania. Opóźnienie to przełoży się na termin ogłosz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e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nia przetargu na wytworzenie platformy Herbarium </w:t>
            </w:r>
            <w:proofErr w:type="spellStart"/>
            <w:r w:rsidRPr="00FC49F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Pomeran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i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cum</w:t>
            </w:r>
            <w:proofErr w:type="spellEnd"/>
            <w:r w:rsidRPr="00FC49F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, który będzie późniejszy niż to Beneficjent pierwotnie przewidział.</w:t>
            </w:r>
          </w:p>
        </w:tc>
      </w:tr>
      <w:tr w:rsidR="001E2030" w:rsidRPr="002B50C0" w:rsidTr="00294A99">
        <w:tc>
          <w:tcPr>
            <w:tcW w:w="2123" w:type="dxa"/>
          </w:tcPr>
          <w:p w:rsidR="001E2030" w:rsidRPr="00697A52" w:rsidRDefault="00294A9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Ogłoszenie przetargu na roboty budowlane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030" w:rsidRPr="00697A52" w:rsidRDefault="001E2030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:rsidR="001E2030" w:rsidRPr="00697A52" w:rsidRDefault="00294A99" w:rsidP="00237279">
            <w:pPr>
              <w:rPr>
                <w:rFonts w:cs="Arial"/>
                <w:color w:val="000000" w:themeColor="text1"/>
                <w:lang w:eastAsia="pl-PL"/>
              </w:rPr>
            </w:pPr>
            <w:r w:rsidRPr="00697A52">
              <w:rPr>
                <w:rFonts w:cs="Arial"/>
                <w:color w:val="000000" w:themeColor="text1"/>
                <w:lang w:eastAsia="pl-PL"/>
              </w:rPr>
              <w:t>10.2019</w:t>
            </w:r>
          </w:p>
        </w:tc>
        <w:tc>
          <w:tcPr>
            <w:tcW w:w="1911" w:type="dxa"/>
          </w:tcPr>
          <w:p w:rsidR="001E2030" w:rsidRPr="00697A52" w:rsidRDefault="001E2030" w:rsidP="00237279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794" w:type="dxa"/>
          </w:tcPr>
          <w:p w:rsidR="00294A99" w:rsidRDefault="00294A99" w:rsidP="00294A9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E2030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:rsidR="00FC49FC" w:rsidRDefault="00FC49FC" w:rsidP="00237279">
            <w:pPr>
              <w:rPr>
                <w:rFonts w:ascii="Arial" w:hAnsi="Arial" w:cs="Arial"/>
                <w:color w:val="C00000"/>
                <w:sz w:val="18"/>
                <w:szCs w:val="18"/>
              </w:rPr>
            </w:pPr>
          </w:p>
          <w:p w:rsidR="00FC49FC" w:rsidRPr="00FC49FC" w:rsidRDefault="003E7AA8" w:rsidP="00FC49FC">
            <w:pPr>
              <w:shd w:val="clear" w:color="auto" w:fill="FFFFFF"/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 xml:space="preserve">Niedotrzymanie </w:t>
            </w:r>
            <w:r w:rsidR="00FC49FC" w:rsidRPr="00FC49FC">
              <w:rPr>
                <w:rFonts w:ascii="Arial" w:hAnsi="Arial" w:cs="Arial"/>
                <w:color w:val="222222"/>
                <w:sz w:val="18"/>
                <w:szCs w:val="18"/>
              </w:rPr>
              <w:t>terminu wszczęcia postępowania na roboty budowlane wynika z faktu, iż od momentu sporz</w:t>
            </w:r>
            <w:r w:rsidR="00FC49FC" w:rsidRPr="00FC49FC">
              <w:rPr>
                <w:rFonts w:ascii="Arial" w:hAnsi="Arial" w:cs="Arial"/>
                <w:color w:val="222222"/>
                <w:sz w:val="18"/>
                <w:szCs w:val="18"/>
              </w:rPr>
              <w:t>ą</w:t>
            </w:r>
            <w:r w:rsidR="00FC49FC" w:rsidRPr="00FC49FC">
              <w:rPr>
                <w:rFonts w:ascii="Arial" w:hAnsi="Arial" w:cs="Arial"/>
                <w:color w:val="222222"/>
                <w:sz w:val="18"/>
                <w:szCs w:val="18"/>
              </w:rPr>
              <w:t>dzenia dokumentacji aplikacy</w:t>
            </w:r>
            <w:r w:rsidR="00FC49FC" w:rsidRPr="00FC49FC">
              <w:rPr>
                <w:rFonts w:ascii="Arial" w:hAnsi="Arial" w:cs="Arial"/>
                <w:color w:val="222222"/>
                <w:sz w:val="18"/>
                <w:szCs w:val="18"/>
              </w:rPr>
              <w:t>j</w:t>
            </w:r>
            <w:r w:rsidR="00FC49FC" w:rsidRPr="00FC49FC">
              <w:rPr>
                <w:rFonts w:ascii="Arial" w:hAnsi="Arial" w:cs="Arial"/>
                <w:color w:val="222222"/>
                <w:sz w:val="18"/>
                <w:szCs w:val="18"/>
              </w:rPr>
              <w:t>nej w której przedstawiony został zakres robót budowl</w:t>
            </w:r>
            <w:r w:rsidR="00FC49FC" w:rsidRPr="00FC49FC">
              <w:rPr>
                <w:rFonts w:ascii="Arial" w:hAnsi="Arial" w:cs="Arial"/>
                <w:color w:val="222222"/>
                <w:sz w:val="18"/>
                <w:szCs w:val="18"/>
              </w:rPr>
              <w:t>a</w:t>
            </w:r>
            <w:r w:rsidR="00FC49FC" w:rsidRPr="00FC49FC">
              <w:rPr>
                <w:rFonts w:ascii="Arial" w:hAnsi="Arial" w:cs="Arial"/>
                <w:color w:val="222222"/>
                <w:sz w:val="18"/>
                <w:szCs w:val="18"/>
              </w:rPr>
              <w:t>nych upłynęło już wiele czasu i Beneficjent musiał zapewnić zgodność opisu przedmiotu zamówienia na Programy Fun</w:t>
            </w:r>
            <w:r w:rsidR="00FC49FC" w:rsidRPr="00FC49FC">
              <w:rPr>
                <w:rFonts w:ascii="Arial" w:hAnsi="Arial" w:cs="Arial"/>
                <w:color w:val="222222"/>
                <w:sz w:val="18"/>
                <w:szCs w:val="18"/>
              </w:rPr>
              <w:t>k</w:t>
            </w:r>
            <w:r w:rsidR="00FC49FC" w:rsidRPr="00FC49FC">
              <w:rPr>
                <w:rFonts w:ascii="Arial" w:hAnsi="Arial" w:cs="Arial"/>
                <w:color w:val="222222"/>
                <w:sz w:val="18"/>
                <w:szCs w:val="18"/>
              </w:rPr>
              <w:t>cjonalno-Użytkowe (PFU) ze stanem faktycznym obiektów. W związku z faktem, iż roboty budowlane w ramach projektu będą wykonywane w formule "zaprojektuj i wybuduj" tak też do momentu opracowania Pr</w:t>
            </w:r>
            <w:r w:rsidR="00FC49FC" w:rsidRPr="00FC49FC">
              <w:rPr>
                <w:rFonts w:ascii="Arial" w:hAnsi="Arial" w:cs="Arial"/>
                <w:color w:val="222222"/>
                <w:sz w:val="18"/>
                <w:szCs w:val="18"/>
              </w:rPr>
              <w:t>o</w:t>
            </w:r>
            <w:r w:rsidR="00FC49FC" w:rsidRPr="00FC49FC">
              <w:rPr>
                <w:rFonts w:ascii="Arial" w:hAnsi="Arial" w:cs="Arial"/>
                <w:color w:val="222222"/>
                <w:sz w:val="18"/>
                <w:szCs w:val="18"/>
              </w:rPr>
              <w:t>gramów Funkcjonalno-Użytkowych Beneficjent nie może wszcząć przetargów ponieważ w tego typu postęp</w:t>
            </w:r>
            <w:r w:rsidR="00FC49FC" w:rsidRPr="00FC49FC">
              <w:rPr>
                <w:rFonts w:ascii="Arial" w:hAnsi="Arial" w:cs="Arial"/>
                <w:color w:val="222222"/>
                <w:sz w:val="18"/>
                <w:szCs w:val="18"/>
              </w:rPr>
              <w:t>o</w:t>
            </w:r>
            <w:r w:rsidR="00FC49FC" w:rsidRPr="00FC49FC">
              <w:rPr>
                <w:rFonts w:ascii="Arial" w:hAnsi="Arial" w:cs="Arial"/>
                <w:color w:val="222222"/>
                <w:sz w:val="18"/>
                <w:szCs w:val="18"/>
              </w:rPr>
              <w:t>waniach opisu przedmiotu z</w:t>
            </w:r>
            <w:r w:rsidR="00FC49FC" w:rsidRPr="00FC49FC">
              <w:rPr>
                <w:rFonts w:ascii="Arial" w:hAnsi="Arial" w:cs="Arial"/>
                <w:color w:val="222222"/>
                <w:sz w:val="18"/>
                <w:szCs w:val="18"/>
              </w:rPr>
              <w:t>a</w:t>
            </w:r>
            <w:r w:rsidR="00FC49FC" w:rsidRPr="00FC49FC">
              <w:rPr>
                <w:rFonts w:ascii="Arial" w:hAnsi="Arial" w:cs="Arial"/>
                <w:color w:val="222222"/>
                <w:sz w:val="18"/>
                <w:szCs w:val="18"/>
              </w:rPr>
              <w:t>mówienia dokonuje się za p</w:t>
            </w:r>
            <w:r w:rsidR="00FC49FC" w:rsidRPr="00FC49FC">
              <w:rPr>
                <w:rFonts w:ascii="Arial" w:hAnsi="Arial" w:cs="Arial"/>
                <w:color w:val="222222"/>
                <w:sz w:val="18"/>
                <w:szCs w:val="18"/>
              </w:rPr>
              <w:t>o</w:t>
            </w:r>
            <w:r w:rsidR="00FC49FC" w:rsidRPr="00FC49FC">
              <w:rPr>
                <w:rFonts w:ascii="Arial" w:hAnsi="Arial" w:cs="Arial"/>
                <w:color w:val="222222"/>
                <w:sz w:val="18"/>
                <w:szCs w:val="18"/>
              </w:rPr>
              <w:t xml:space="preserve">mocą PFU. </w:t>
            </w:r>
          </w:p>
          <w:p w:rsidR="00FC49FC" w:rsidRPr="00FC49FC" w:rsidRDefault="00FC49FC" w:rsidP="00FC49FC">
            <w:pPr>
              <w:shd w:val="clear" w:color="auto" w:fill="FFFFFF"/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FC49FC">
              <w:rPr>
                <w:rFonts w:ascii="Arial" w:hAnsi="Arial" w:cs="Arial"/>
                <w:color w:val="222222"/>
                <w:sz w:val="18"/>
                <w:szCs w:val="18"/>
              </w:rPr>
              <w:t>Jednocześnie Beneficjent bi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</w:rPr>
              <w:t>o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</w:rPr>
              <w:t>rąc pod uwagę sytuację panuj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</w:rPr>
              <w:t>ą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</w:rPr>
              <w:t>cą obecnie na rynku robót b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</w:rPr>
              <w:t>u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</w:rPr>
              <w:t>dowlanych i trudności z dostę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</w:rPr>
              <w:t>p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</w:rPr>
              <w:t>nością Wykonawców przesunął termin odbioru robót budowl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</w:rPr>
              <w:t>a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</w:rPr>
              <w:t>nych na 31.12.2021. Przesuni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</w:rPr>
              <w:t>ę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</w:rPr>
              <w:t>cie to nie wpłynie na datę ro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</w:rPr>
              <w:t>z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</w:rPr>
              <w:t xml:space="preserve">poczęcia digitalizacji w ramach projektu ponieważ do momentu odbioru robót budowlanych 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>digitalizacja jest już prowadzona przez Uniwersytet Gdański, natomiast Akademia Pomorska i Uniwersytet Szczeciński będą ją prowadziły w pomieszcz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</w:rPr>
              <w:t>e</w:t>
            </w:r>
            <w:r w:rsidRPr="00FC49FC">
              <w:rPr>
                <w:rFonts w:ascii="Arial" w:hAnsi="Arial" w:cs="Arial"/>
                <w:color w:val="222222"/>
                <w:sz w:val="18"/>
                <w:szCs w:val="18"/>
              </w:rPr>
              <w:t>niach zastępczych. </w:t>
            </w:r>
          </w:p>
          <w:p w:rsidR="00FC49FC" w:rsidRPr="001E2030" w:rsidRDefault="00FC49FC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94A99" w:rsidRPr="002B50C0" w:rsidTr="00294A99">
        <w:tc>
          <w:tcPr>
            <w:tcW w:w="2123" w:type="dxa"/>
          </w:tcPr>
          <w:p w:rsidR="00294A99" w:rsidRPr="00697A52" w:rsidRDefault="00294A99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Odbiór robót budowl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nych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A99" w:rsidRPr="00697A52" w:rsidRDefault="00294A99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:rsidR="00294A99" w:rsidRPr="00697A52" w:rsidRDefault="00294A99" w:rsidP="00752178">
            <w:pPr>
              <w:rPr>
                <w:rFonts w:cs="Arial"/>
                <w:color w:val="000000" w:themeColor="text1"/>
                <w:lang w:eastAsia="pl-PL"/>
              </w:rPr>
            </w:pPr>
            <w:r w:rsidRPr="00697A52">
              <w:rPr>
                <w:rFonts w:cs="Arial"/>
                <w:color w:val="000000" w:themeColor="text1"/>
                <w:lang w:eastAsia="pl-PL"/>
              </w:rPr>
              <w:t>07.2020</w:t>
            </w:r>
          </w:p>
        </w:tc>
        <w:tc>
          <w:tcPr>
            <w:tcW w:w="1911" w:type="dxa"/>
          </w:tcPr>
          <w:p w:rsidR="00294A99" w:rsidRPr="00697A52" w:rsidRDefault="00294A99" w:rsidP="00752178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794" w:type="dxa"/>
          </w:tcPr>
          <w:p w:rsidR="00294A99" w:rsidRPr="001E2030" w:rsidRDefault="00294A99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E203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Planowany </w:t>
            </w:r>
          </w:p>
        </w:tc>
      </w:tr>
      <w:tr w:rsidR="00294A99" w:rsidRPr="002B50C0" w:rsidTr="00294A99">
        <w:tc>
          <w:tcPr>
            <w:tcW w:w="2123" w:type="dxa"/>
          </w:tcPr>
          <w:p w:rsidR="00294A99" w:rsidRPr="00697A52" w:rsidRDefault="00294A99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Ogłoszenie przetargu na sprzęt do digitaliz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cji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A99" w:rsidRPr="00697A52" w:rsidRDefault="00294A99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:rsidR="00294A99" w:rsidRPr="00697A52" w:rsidRDefault="00294A99" w:rsidP="00752178">
            <w:pPr>
              <w:rPr>
                <w:rFonts w:cs="Arial"/>
                <w:color w:val="000000" w:themeColor="text1"/>
                <w:lang w:eastAsia="pl-PL"/>
              </w:rPr>
            </w:pPr>
            <w:r w:rsidRPr="00697A52">
              <w:rPr>
                <w:rFonts w:cs="Arial"/>
                <w:color w:val="000000" w:themeColor="text1"/>
                <w:lang w:eastAsia="pl-PL"/>
              </w:rPr>
              <w:t>11.2019</w:t>
            </w:r>
          </w:p>
        </w:tc>
        <w:tc>
          <w:tcPr>
            <w:tcW w:w="1911" w:type="dxa"/>
          </w:tcPr>
          <w:p w:rsidR="00294A99" w:rsidRPr="00697A52" w:rsidRDefault="00294A99" w:rsidP="00752178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794" w:type="dxa"/>
          </w:tcPr>
          <w:p w:rsidR="00294A99" w:rsidRPr="00697A52" w:rsidRDefault="00294A99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trakcie realizacji </w:t>
            </w:r>
          </w:p>
          <w:p w:rsidR="00FC49FC" w:rsidRPr="00697A52" w:rsidRDefault="00FC49FC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5B5994" w:rsidRPr="00697A52" w:rsidRDefault="005B5994" w:rsidP="00FC49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Od momentu sporządzenia dokumentacji aplikacyjnej w której przedstawiony został zakres upłynęło już wiele cza</w:t>
            </w:r>
            <w:r w:rsidR="002139CA"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su i 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dokonał się postęp technol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giczny w zakresie sprzętu do digitalizacji.</w:t>
            </w:r>
            <w:r w:rsidR="002139CA"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Beneficjent prz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prowadził rozeznanie rynku w zakresie dostępnych rozwiązań, które będą najbardziej ad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kwatne do potrzeb digitalizacji zasobów nauki objętych proje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k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tem przy jednoczesnym zach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waniu zasady uzyskiwania najlepszych rezultatów z d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nych nakładów. W związku z tym Beneficjent jest na etapie opracowania wniosku do CPPC o zmianę parametrów technic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nych stanowisk do digitalizacji.</w:t>
            </w:r>
            <w:r w:rsidR="00FC49FC"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Po uzyskaniu zgody CPPC na zmiany w projekcie Beneficjent przeprowadzi oszacowanie szacunkowej wartości prze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d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miotu zamówienia i przeprow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dzi postępowanie przetargowe. Zmiana terminu ogłoszenia przetargu na sprzęt do digital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zacji spowoduje nieznaczne przesunięcie terminu uruch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mienia stanowisk do digitaliz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cji.</w:t>
            </w:r>
            <w:r w:rsidR="00FC49FC"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Całościowo nie wpłynie to na termin osiągania kamieni milowych dotyczących digital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zacji alegatów.</w:t>
            </w:r>
          </w:p>
          <w:p w:rsidR="005B5994" w:rsidRPr="00697A52" w:rsidRDefault="005B5994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94A99" w:rsidRPr="002B50C0" w:rsidTr="00294A99">
        <w:tc>
          <w:tcPr>
            <w:tcW w:w="2123" w:type="dxa"/>
          </w:tcPr>
          <w:p w:rsidR="00294A99" w:rsidRPr="00697A52" w:rsidRDefault="00294A99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Uruchomienie stan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wisk do digitalizacji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A99" w:rsidRPr="00697A52" w:rsidRDefault="00294A99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:rsidR="00294A99" w:rsidRPr="00697A52" w:rsidRDefault="00294A99" w:rsidP="00752178">
            <w:pPr>
              <w:rPr>
                <w:rFonts w:cs="Arial"/>
                <w:color w:val="000000" w:themeColor="text1"/>
                <w:lang w:eastAsia="pl-PL"/>
              </w:rPr>
            </w:pPr>
            <w:r w:rsidRPr="00697A52">
              <w:rPr>
                <w:rFonts w:cs="Arial"/>
                <w:color w:val="000000" w:themeColor="text1"/>
                <w:lang w:eastAsia="pl-PL"/>
              </w:rPr>
              <w:t>09.2020</w:t>
            </w:r>
          </w:p>
        </w:tc>
        <w:tc>
          <w:tcPr>
            <w:tcW w:w="1911" w:type="dxa"/>
          </w:tcPr>
          <w:p w:rsidR="00294A99" w:rsidRPr="00697A52" w:rsidRDefault="00294A99" w:rsidP="00752178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794" w:type="dxa"/>
          </w:tcPr>
          <w:p w:rsidR="00294A99" w:rsidRPr="00697A52" w:rsidRDefault="00294A99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  <w:p w:rsidR="00294A99" w:rsidRPr="00697A52" w:rsidRDefault="00294A99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294A99" w:rsidRPr="00697A52" w:rsidRDefault="00294A99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94A99" w:rsidRPr="002B50C0" w:rsidTr="00294A99">
        <w:tc>
          <w:tcPr>
            <w:tcW w:w="2123" w:type="dxa"/>
          </w:tcPr>
          <w:p w:rsidR="00294A99" w:rsidRPr="00697A52" w:rsidRDefault="00F2330B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Ogłoszenie przetargu na wytworzenie pla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t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formy Herbarium </w:t>
            </w:r>
            <w:proofErr w:type="spellStart"/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meranicum</w:t>
            </w:r>
            <w:proofErr w:type="spellEnd"/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A99" w:rsidRPr="00697A52" w:rsidRDefault="00294A99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:rsidR="00294A99" w:rsidRPr="00697A52" w:rsidRDefault="00F2330B" w:rsidP="00752178">
            <w:pPr>
              <w:rPr>
                <w:rFonts w:cs="Arial"/>
                <w:color w:val="000000" w:themeColor="text1"/>
                <w:lang w:eastAsia="pl-PL"/>
              </w:rPr>
            </w:pPr>
            <w:r w:rsidRPr="00697A52">
              <w:rPr>
                <w:rFonts w:cs="Arial"/>
                <w:color w:val="000000" w:themeColor="text1"/>
                <w:lang w:eastAsia="pl-PL"/>
              </w:rPr>
              <w:t>05.2020</w:t>
            </w:r>
          </w:p>
        </w:tc>
        <w:tc>
          <w:tcPr>
            <w:tcW w:w="1911" w:type="dxa"/>
          </w:tcPr>
          <w:p w:rsidR="00294A99" w:rsidRPr="00697A52" w:rsidRDefault="00294A99" w:rsidP="00752178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794" w:type="dxa"/>
          </w:tcPr>
          <w:p w:rsidR="00F2330B" w:rsidRPr="00697A52" w:rsidRDefault="00F2330B" w:rsidP="00F2330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  <w:p w:rsidR="00294A99" w:rsidRPr="00697A52" w:rsidRDefault="00294A99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94A99" w:rsidRPr="002B50C0" w:rsidTr="00294A99">
        <w:tc>
          <w:tcPr>
            <w:tcW w:w="2123" w:type="dxa"/>
          </w:tcPr>
          <w:p w:rsidR="00294A99" w:rsidRPr="00697A52" w:rsidRDefault="00F2330B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Ogłoszenie przetargu na infrastrukturę serw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sowo-sieciową wraz z oprogramowaniem do wirtualizacji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A99" w:rsidRPr="00697A52" w:rsidRDefault="00294A99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:rsidR="00294A99" w:rsidRPr="00697A52" w:rsidRDefault="00F2330B" w:rsidP="00752178">
            <w:pPr>
              <w:rPr>
                <w:rFonts w:cs="Arial"/>
                <w:color w:val="000000" w:themeColor="text1"/>
                <w:lang w:eastAsia="pl-PL"/>
              </w:rPr>
            </w:pPr>
            <w:r w:rsidRPr="00697A52">
              <w:rPr>
                <w:rFonts w:cs="Arial"/>
                <w:color w:val="000000" w:themeColor="text1"/>
                <w:lang w:eastAsia="pl-PL"/>
              </w:rPr>
              <w:t>06.2020</w:t>
            </w:r>
          </w:p>
        </w:tc>
        <w:tc>
          <w:tcPr>
            <w:tcW w:w="1911" w:type="dxa"/>
          </w:tcPr>
          <w:p w:rsidR="00294A99" w:rsidRPr="00697A52" w:rsidRDefault="00294A99" w:rsidP="00752178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794" w:type="dxa"/>
          </w:tcPr>
          <w:p w:rsidR="00294A99" w:rsidRPr="00697A52" w:rsidRDefault="00F2330B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Planowany </w:t>
            </w:r>
          </w:p>
        </w:tc>
      </w:tr>
      <w:tr w:rsidR="00294A99" w:rsidRPr="002B50C0" w:rsidTr="00294A99">
        <w:tc>
          <w:tcPr>
            <w:tcW w:w="2123" w:type="dxa"/>
          </w:tcPr>
          <w:p w:rsidR="00294A99" w:rsidRPr="00697A52" w:rsidRDefault="00F2330B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Uruchomienie infr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struktury serwisowo-sieciowej wraz z opr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gramowaniem do wi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tualizacji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A99" w:rsidRPr="00697A52" w:rsidRDefault="00294A99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:rsidR="00294A99" w:rsidRPr="00697A52" w:rsidRDefault="00F2330B" w:rsidP="00752178">
            <w:pPr>
              <w:rPr>
                <w:rFonts w:cs="Arial"/>
                <w:color w:val="000000" w:themeColor="text1"/>
                <w:lang w:eastAsia="pl-PL"/>
              </w:rPr>
            </w:pPr>
            <w:r w:rsidRPr="00697A52">
              <w:rPr>
                <w:rFonts w:cs="Arial"/>
                <w:color w:val="000000" w:themeColor="text1"/>
                <w:lang w:eastAsia="pl-PL"/>
              </w:rPr>
              <w:t>12.2020</w:t>
            </w:r>
          </w:p>
        </w:tc>
        <w:tc>
          <w:tcPr>
            <w:tcW w:w="1911" w:type="dxa"/>
          </w:tcPr>
          <w:p w:rsidR="00294A99" w:rsidRPr="00697A52" w:rsidRDefault="00294A99" w:rsidP="00752178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794" w:type="dxa"/>
          </w:tcPr>
          <w:p w:rsidR="00294A99" w:rsidRPr="00697A52" w:rsidRDefault="00F2330B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94A99" w:rsidRPr="002B50C0" w:rsidTr="00294A99">
        <w:tc>
          <w:tcPr>
            <w:tcW w:w="2123" w:type="dxa"/>
          </w:tcPr>
          <w:p w:rsidR="00294A99" w:rsidRPr="00697A52" w:rsidRDefault="00294A99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Wdrożenie platformy Herbarium </w:t>
            </w:r>
            <w:proofErr w:type="spellStart"/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Pomeran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cum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A99" w:rsidRPr="00697A52" w:rsidRDefault="00294A99" w:rsidP="009C062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:rsidR="00294A99" w:rsidRPr="00697A52" w:rsidRDefault="00F2330B" w:rsidP="00752178">
            <w:pPr>
              <w:rPr>
                <w:rFonts w:cs="Arial"/>
                <w:color w:val="000000" w:themeColor="text1"/>
                <w:lang w:eastAsia="pl-PL"/>
              </w:rPr>
            </w:pPr>
            <w:r w:rsidRPr="00697A52">
              <w:rPr>
                <w:rFonts w:cs="Arial"/>
                <w:color w:val="000000" w:themeColor="text1"/>
                <w:lang w:eastAsia="pl-PL"/>
              </w:rPr>
              <w:t>12.2020</w:t>
            </w:r>
          </w:p>
        </w:tc>
        <w:tc>
          <w:tcPr>
            <w:tcW w:w="1911" w:type="dxa"/>
          </w:tcPr>
          <w:p w:rsidR="00294A99" w:rsidRPr="00697A52" w:rsidRDefault="00294A99" w:rsidP="00752178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794" w:type="dxa"/>
          </w:tcPr>
          <w:p w:rsidR="00294A99" w:rsidRPr="00697A52" w:rsidRDefault="00294A99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  <w:p w:rsidR="00294A99" w:rsidRPr="00697A52" w:rsidRDefault="00294A99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2330B" w:rsidRPr="002B50C0" w:rsidTr="00294A99">
        <w:tc>
          <w:tcPr>
            <w:tcW w:w="2123" w:type="dxa"/>
          </w:tcPr>
          <w:p w:rsidR="00F2330B" w:rsidRPr="00697A52" w:rsidRDefault="00F2330B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Zeskanowanie 25% alegatów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628" w:rsidRPr="00697A52" w:rsidRDefault="009C0628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:rsidR="00F2330B" w:rsidRPr="00697A52" w:rsidRDefault="00F2330B" w:rsidP="00752178">
            <w:pPr>
              <w:rPr>
                <w:rFonts w:cs="Arial"/>
                <w:color w:val="000000" w:themeColor="text1"/>
                <w:lang w:eastAsia="pl-PL"/>
              </w:rPr>
            </w:pPr>
            <w:r w:rsidRPr="00697A52">
              <w:rPr>
                <w:rFonts w:cs="Arial"/>
                <w:color w:val="000000" w:themeColor="text1"/>
                <w:lang w:eastAsia="pl-PL"/>
              </w:rPr>
              <w:t>05.2021</w:t>
            </w:r>
          </w:p>
        </w:tc>
        <w:tc>
          <w:tcPr>
            <w:tcW w:w="1911" w:type="dxa"/>
          </w:tcPr>
          <w:p w:rsidR="00F2330B" w:rsidRPr="00697A52" w:rsidRDefault="00F2330B" w:rsidP="00752178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794" w:type="dxa"/>
          </w:tcPr>
          <w:p w:rsidR="00F2330B" w:rsidRPr="00697A52" w:rsidRDefault="00F2330B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F2330B" w:rsidRPr="002B50C0" w:rsidTr="00294A99">
        <w:tc>
          <w:tcPr>
            <w:tcW w:w="2123" w:type="dxa"/>
          </w:tcPr>
          <w:p w:rsidR="00F2330B" w:rsidRPr="00697A52" w:rsidRDefault="00F2330B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Zeskanowanie 80% alegatów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0B" w:rsidRPr="001E68BD" w:rsidRDefault="00F2330B" w:rsidP="007521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F2330B" w:rsidRPr="00697A52" w:rsidRDefault="00F2330B" w:rsidP="00752178">
            <w:pPr>
              <w:rPr>
                <w:rFonts w:cs="Arial"/>
                <w:color w:val="000000" w:themeColor="text1"/>
                <w:lang w:eastAsia="pl-PL"/>
              </w:rPr>
            </w:pPr>
            <w:r w:rsidRPr="00697A52">
              <w:rPr>
                <w:rFonts w:cs="Arial"/>
                <w:color w:val="000000" w:themeColor="text1"/>
                <w:lang w:eastAsia="pl-PL"/>
              </w:rPr>
              <w:t>04.2022</w:t>
            </w:r>
          </w:p>
        </w:tc>
        <w:tc>
          <w:tcPr>
            <w:tcW w:w="1911" w:type="dxa"/>
          </w:tcPr>
          <w:p w:rsidR="00F2330B" w:rsidRPr="00697A52" w:rsidRDefault="00F2330B" w:rsidP="00752178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794" w:type="dxa"/>
          </w:tcPr>
          <w:p w:rsidR="00F2330B" w:rsidRPr="00697A52" w:rsidRDefault="00F2330B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97A52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  <w:p w:rsidR="00F2330B" w:rsidRPr="00697A52" w:rsidRDefault="00F2330B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2330B" w:rsidRPr="002B50C0" w:rsidTr="00294A99">
        <w:tc>
          <w:tcPr>
            <w:tcW w:w="2123" w:type="dxa"/>
          </w:tcPr>
          <w:p w:rsidR="00F2330B" w:rsidRDefault="00F2330B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Zeskanowanie 100% alegatów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0B" w:rsidRPr="001E68BD" w:rsidRDefault="000316B8" w:rsidP="00752178">
            <w:pPr>
              <w:rPr>
                <w:rFonts w:ascii="Arial" w:hAnsi="Arial" w:cs="Arial"/>
                <w:sz w:val="18"/>
                <w:szCs w:val="18"/>
              </w:rPr>
            </w:pPr>
            <w:r w:rsidRPr="001E68BD">
              <w:rPr>
                <w:rFonts w:ascii="Arial" w:hAnsi="Arial" w:cs="Arial"/>
                <w:sz w:val="18"/>
                <w:szCs w:val="18"/>
              </w:rPr>
              <w:t xml:space="preserve">2,3 </w:t>
            </w:r>
            <w:r w:rsidR="00B17CFF" w:rsidRPr="001E68BD">
              <w:rPr>
                <w:rFonts w:ascii="Arial" w:hAnsi="Arial" w:cs="Arial"/>
                <w:sz w:val="18"/>
                <w:szCs w:val="18"/>
              </w:rPr>
              <w:t>-</w:t>
            </w:r>
            <w:r w:rsidRPr="001E68B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7CFF" w:rsidRPr="001E68BD">
              <w:rPr>
                <w:rFonts w:ascii="Arial" w:hAnsi="Arial" w:cs="Arial"/>
                <w:sz w:val="18"/>
                <w:szCs w:val="18"/>
              </w:rPr>
              <w:t>468 000 szt.</w:t>
            </w:r>
          </w:p>
          <w:p w:rsidR="009C0628" w:rsidRPr="001E68BD" w:rsidRDefault="009C0628" w:rsidP="00462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F2330B" w:rsidRDefault="00F2330B" w:rsidP="00752178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07.2022</w:t>
            </w:r>
          </w:p>
        </w:tc>
        <w:tc>
          <w:tcPr>
            <w:tcW w:w="1911" w:type="dxa"/>
          </w:tcPr>
          <w:p w:rsidR="00F2330B" w:rsidRDefault="00F2330B" w:rsidP="00752178">
            <w:pPr>
              <w:pStyle w:val="Akapitzlist"/>
              <w:ind w:left="7"/>
              <w:rPr>
                <w:rFonts w:cs="Arial"/>
                <w:color w:val="C00000"/>
                <w:lang w:eastAsia="pl-PL"/>
              </w:rPr>
            </w:pPr>
          </w:p>
        </w:tc>
        <w:tc>
          <w:tcPr>
            <w:tcW w:w="2794" w:type="dxa"/>
          </w:tcPr>
          <w:p w:rsidR="00F2330B" w:rsidRPr="001E2030" w:rsidRDefault="00F2330B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Planowany </w:t>
            </w:r>
          </w:p>
        </w:tc>
      </w:tr>
      <w:tr w:rsidR="00F2330B" w:rsidRPr="002B50C0" w:rsidTr="00294A99">
        <w:tc>
          <w:tcPr>
            <w:tcW w:w="2123" w:type="dxa"/>
          </w:tcPr>
          <w:p w:rsidR="00F2330B" w:rsidRDefault="00F2330B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Rozpoczęcie kampanii informacyjno-promocyjnej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0B" w:rsidRPr="00141A92" w:rsidRDefault="00F2330B" w:rsidP="007521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:rsidR="00F2330B" w:rsidRDefault="00F2330B" w:rsidP="00752178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04.2020</w:t>
            </w:r>
          </w:p>
        </w:tc>
        <w:tc>
          <w:tcPr>
            <w:tcW w:w="1911" w:type="dxa"/>
          </w:tcPr>
          <w:p w:rsidR="00F2330B" w:rsidRDefault="00F2330B" w:rsidP="00752178">
            <w:pPr>
              <w:pStyle w:val="Akapitzlist"/>
              <w:ind w:left="7"/>
              <w:rPr>
                <w:rFonts w:cs="Arial"/>
                <w:color w:val="C00000"/>
                <w:lang w:eastAsia="pl-PL"/>
              </w:rPr>
            </w:pPr>
          </w:p>
        </w:tc>
        <w:tc>
          <w:tcPr>
            <w:tcW w:w="2794" w:type="dxa"/>
          </w:tcPr>
          <w:p w:rsidR="00F2330B" w:rsidRDefault="00F2330B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Planowany </w:t>
            </w:r>
          </w:p>
        </w:tc>
      </w:tr>
      <w:tr w:rsidR="00F2330B" w:rsidRPr="002B50C0" w:rsidTr="00294A99">
        <w:tc>
          <w:tcPr>
            <w:tcW w:w="2123" w:type="dxa"/>
          </w:tcPr>
          <w:p w:rsidR="00F2330B" w:rsidRDefault="00F2330B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Zakończenie kampanii informacyjno-promocyjnej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0B" w:rsidRPr="00141A92" w:rsidRDefault="00F2330B" w:rsidP="007521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:rsidR="00F2330B" w:rsidRDefault="00F2330B" w:rsidP="00752178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09.2022</w:t>
            </w:r>
          </w:p>
        </w:tc>
        <w:tc>
          <w:tcPr>
            <w:tcW w:w="1911" w:type="dxa"/>
          </w:tcPr>
          <w:p w:rsidR="00F2330B" w:rsidRDefault="00F2330B" w:rsidP="00752178">
            <w:pPr>
              <w:pStyle w:val="Akapitzlist"/>
              <w:ind w:left="7"/>
              <w:rPr>
                <w:rFonts w:cs="Arial"/>
                <w:color w:val="C00000"/>
                <w:lang w:eastAsia="pl-PL"/>
              </w:rPr>
            </w:pPr>
          </w:p>
        </w:tc>
        <w:tc>
          <w:tcPr>
            <w:tcW w:w="2794" w:type="dxa"/>
          </w:tcPr>
          <w:p w:rsidR="00F2330B" w:rsidRPr="00581F0E" w:rsidRDefault="00F2330B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81F0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  <w:p w:rsidR="00F2330B" w:rsidRDefault="00F2330B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F2330B" w:rsidRDefault="00F2330B" w:rsidP="007521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6A60AA" w:rsidRPr="002B50C0" w:rsidTr="00047D9D">
        <w:tc>
          <w:tcPr>
            <w:tcW w:w="2545" w:type="dxa"/>
          </w:tcPr>
          <w:p w:rsidR="00B13007" w:rsidRPr="005A2042" w:rsidRDefault="00B13007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13007" w:rsidRPr="005A2042" w:rsidRDefault="00B13007" w:rsidP="00B13007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 w:rsidRPr="005A2042">
              <w:rPr>
                <w:rFonts w:cs="Arial"/>
                <w:sz w:val="18"/>
                <w:szCs w:val="18"/>
                <w:lang w:val="pl-PL"/>
              </w:rPr>
              <w:t>Liczba podmiotów, które udostępniły  on-line inform</w:t>
            </w:r>
            <w:r w:rsidRPr="005A2042">
              <w:rPr>
                <w:rFonts w:cs="Arial"/>
                <w:sz w:val="18"/>
                <w:szCs w:val="18"/>
                <w:lang w:val="pl-PL"/>
              </w:rPr>
              <w:t>a</w:t>
            </w:r>
            <w:r w:rsidRPr="005A2042">
              <w:rPr>
                <w:rFonts w:cs="Arial"/>
                <w:sz w:val="18"/>
                <w:szCs w:val="18"/>
                <w:lang w:val="pl-PL"/>
              </w:rPr>
              <w:t xml:space="preserve">cje sektora publicznego </w:t>
            </w:r>
          </w:p>
          <w:p w:rsidR="00213B49" w:rsidRPr="005A2042" w:rsidRDefault="00213B49" w:rsidP="00B13007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</w:p>
          <w:p w:rsidR="00213B49" w:rsidRPr="005A2042" w:rsidRDefault="00213B49" w:rsidP="00B13007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</w:p>
          <w:p w:rsidR="00B13007" w:rsidRPr="005A2042" w:rsidRDefault="00B13007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13007" w:rsidRPr="005A2042" w:rsidRDefault="00B13007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:rsidR="005A2042" w:rsidRPr="005A2042" w:rsidRDefault="005A2042" w:rsidP="006A60A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13007" w:rsidRPr="005A2042" w:rsidRDefault="00B1300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A2042">
              <w:rPr>
                <w:rFonts w:ascii="Arial" w:hAnsi="Arial" w:cs="Arial"/>
                <w:bCs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5A2042" w:rsidRPr="005A2042" w:rsidRDefault="005A2042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:rsidR="00213B49" w:rsidRPr="005A2042" w:rsidRDefault="00213B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A204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6A60AA" w:rsidRPr="005A2042" w:rsidRDefault="006A60AA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:rsidR="005A2042" w:rsidRPr="005A2042" w:rsidRDefault="005A204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A2042">
              <w:rPr>
                <w:rFonts w:ascii="Arial" w:hAnsi="Arial" w:cs="Arial"/>
                <w:sz w:val="18"/>
                <w:szCs w:val="18"/>
              </w:rPr>
              <w:t>09/2022</w:t>
            </w:r>
          </w:p>
        </w:tc>
        <w:tc>
          <w:tcPr>
            <w:tcW w:w="2268" w:type="dxa"/>
          </w:tcPr>
          <w:p w:rsidR="00213B49" w:rsidRPr="005A2042" w:rsidRDefault="00213B49" w:rsidP="005A2042">
            <w:pPr>
              <w:rPr>
                <w:rFonts w:ascii="Arial" w:hAnsi="Arial" w:cs="Arial"/>
                <w:sz w:val="18"/>
                <w:szCs w:val="20"/>
              </w:rPr>
            </w:pPr>
          </w:p>
          <w:p w:rsidR="005A2042" w:rsidRPr="005A2042" w:rsidRDefault="005A2042" w:rsidP="005A2042">
            <w:pPr>
              <w:rPr>
                <w:rFonts w:ascii="Arial" w:hAnsi="Arial" w:cs="Arial"/>
                <w:sz w:val="18"/>
                <w:szCs w:val="20"/>
              </w:rPr>
            </w:pPr>
            <w:r w:rsidRPr="005A2042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213B49" w:rsidRPr="002B50C0" w:rsidTr="00047D9D">
        <w:tc>
          <w:tcPr>
            <w:tcW w:w="2545" w:type="dxa"/>
          </w:tcPr>
          <w:p w:rsidR="00213B49" w:rsidRPr="00213B49" w:rsidRDefault="00213B49" w:rsidP="00213B49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 w:rsidRPr="00213B49">
              <w:rPr>
                <w:rFonts w:cs="Arial"/>
                <w:sz w:val="18"/>
                <w:szCs w:val="18"/>
                <w:lang w:val="pl-PL"/>
              </w:rPr>
              <w:t xml:space="preserve">Liczba </w:t>
            </w:r>
            <w:proofErr w:type="spellStart"/>
            <w:r w:rsidRPr="00213B49">
              <w:rPr>
                <w:rFonts w:cs="Arial"/>
                <w:sz w:val="18"/>
                <w:szCs w:val="18"/>
                <w:lang w:val="pl-PL"/>
              </w:rPr>
              <w:t>zdigitalizowanych</w:t>
            </w:r>
            <w:proofErr w:type="spellEnd"/>
            <w:r w:rsidRPr="00213B49">
              <w:rPr>
                <w:rFonts w:cs="Arial"/>
                <w:sz w:val="18"/>
                <w:szCs w:val="18"/>
                <w:lang w:val="pl-PL"/>
              </w:rPr>
              <w:t xml:space="preserve"> dokumentów zawierających informacje sektora public</w:t>
            </w:r>
            <w:r w:rsidRPr="00213B49">
              <w:rPr>
                <w:rFonts w:cs="Arial"/>
                <w:sz w:val="18"/>
                <w:szCs w:val="18"/>
                <w:lang w:val="pl-PL"/>
              </w:rPr>
              <w:t>z</w:t>
            </w:r>
            <w:r w:rsidRPr="00213B49">
              <w:rPr>
                <w:rFonts w:cs="Arial"/>
                <w:sz w:val="18"/>
                <w:szCs w:val="18"/>
                <w:lang w:val="pl-PL"/>
              </w:rPr>
              <w:t xml:space="preserve">nego </w:t>
            </w:r>
          </w:p>
          <w:p w:rsidR="00213B49" w:rsidRPr="00213B49" w:rsidRDefault="00213B49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:rsidR="00213B49" w:rsidRPr="00213B49" w:rsidRDefault="00213B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13B49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213B49" w:rsidRPr="00213B49" w:rsidRDefault="00213B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13B49">
              <w:rPr>
                <w:rFonts w:ascii="Arial" w:hAnsi="Arial" w:cs="Arial"/>
                <w:sz w:val="18"/>
                <w:szCs w:val="18"/>
              </w:rPr>
              <w:t>468 000</w:t>
            </w:r>
          </w:p>
        </w:tc>
        <w:tc>
          <w:tcPr>
            <w:tcW w:w="1701" w:type="dxa"/>
          </w:tcPr>
          <w:p w:rsidR="00213B49" w:rsidRPr="009B539C" w:rsidRDefault="005A204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539C">
              <w:rPr>
                <w:rFonts w:ascii="Arial" w:hAnsi="Arial" w:cs="Arial"/>
                <w:sz w:val="18"/>
                <w:szCs w:val="18"/>
                <w:lang w:eastAsia="pl-PL"/>
              </w:rPr>
              <w:t>09/2022</w:t>
            </w:r>
          </w:p>
        </w:tc>
        <w:tc>
          <w:tcPr>
            <w:tcW w:w="2268" w:type="dxa"/>
          </w:tcPr>
          <w:p w:rsidR="00213B49" w:rsidRPr="009B539C" w:rsidRDefault="009B539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9B539C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213B49" w:rsidRPr="002B50C0" w:rsidTr="00047D9D">
        <w:tc>
          <w:tcPr>
            <w:tcW w:w="2545" w:type="dxa"/>
          </w:tcPr>
          <w:p w:rsidR="00213B49" w:rsidRPr="00213B49" w:rsidRDefault="00213B49" w:rsidP="00213B49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 w:rsidRPr="00213B49">
              <w:rPr>
                <w:rFonts w:cs="Arial"/>
                <w:sz w:val="18"/>
                <w:szCs w:val="18"/>
                <w:lang w:val="pl-PL"/>
              </w:rPr>
              <w:t>Liczba udostępnionych on-line dokumentów zawieraj</w:t>
            </w:r>
            <w:r w:rsidRPr="00213B49">
              <w:rPr>
                <w:rFonts w:cs="Arial"/>
                <w:sz w:val="18"/>
                <w:szCs w:val="18"/>
                <w:lang w:val="pl-PL"/>
              </w:rPr>
              <w:t>ą</w:t>
            </w:r>
            <w:r w:rsidRPr="00213B49">
              <w:rPr>
                <w:rFonts w:cs="Arial"/>
                <w:sz w:val="18"/>
                <w:szCs w:val="18"/>
                <w:lang w:val="pl-PL"/>
              </w:rPr>
              <w:t xml:space="preserve">cych informacje sektora publicznego </w:t>
            </w:r>
          </w:p>
          <w:p w:rsidR="00213B49" w:rsidRPr="00213B49" w:rsidRDefault="00213B49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:rsidR="00213B49" w:rsidRPr="00213B49" w:rsidRDefault="00213B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13B49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213B49" w:rsidRPr="00213B49" w:rsidRDefault="00213B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13B49">
              <w:rPr>
                <w:rFonts w:ascii="Arial" w:hAnsi="Arial" w:cs="Arial"/>
                <w:sz w:val="18"/>
                <w:szCs w:val="18"/>
              </w:rPr>
              <w:t>468 000</w:t>
            </w:r>
          </w:p>
        </w:tc>
        <w:tc>
          <w:tcPr>
            <w:tcW w:w="1701" w:type="dxa"/>
          </w:tcPr>
          <w:p w:rsidR="00213B49" w:rsidRPr="005A2042" w:rsidRDefault="005A204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2042">
              <w:rPr>
                <w:rFonts w:ascii="Arial" w:hAnsi="Arial" w:cs="Arial"/>
                <w:sz w:val="18"/>
                <w:szCs w:val="18"/>
                <w:lang w:eastAsia="pl-PL"/>
              </w:rPr>
              <w:t>09/2022</w:t>
            </w:r>
          </w:p>
        </w:tc>
        <w:tc>
          <w:tcPr>
            <w:tcW w:w="2268" w:type="dxa"/>
          </w:tcPr>
          <w:p w:rsidR="00213B49" w:rsidRPr="005A2042" w:rsidRDefault="005A2042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5A2042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213B49" w:rsidRPr="002B50C0" w:rsidTr="00047D9D">
        <w:tc>
          <w:tcPr>
            <w:tcW w:w="2545" w:type="dxa"/>
          </w:tcPr>
          <w:p w:rsidR="00213B49" w:rsidRPr="00213B49" w:rsidRDefault="00213B49" w:rsidP="00213B49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proofErr w:type="spellStart"/>
            <w:r w:rsidRPr="00213B49">
              <w:rPr>
                <w:rFonts w:cs="Arial"/>
                <w:sz w:val="18"/>
                <w:szCs w:val="18"/>
              </w:rPr>
              <w:t>Liczba</w:t>
            </w:r>
            <w:proofErr w:type="spellEnd"/>
            <w:r w:rsidRPr="00213B49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213B49">
              <w:rPr>
                <w:rFonts w:cs="Arial"/>
                <w:sz w:val="18"/>
                <w:szCs w:val="18"/>
              </w:rPr>
              <w:t>utworzonych</w:t>
            </w:r>
            <w:proofErr w:type="spellEnd"/>
            <w:r w:rsidRPr="00213B49">
              <w:rPr>
                <w:rFonts w:cs="Arial"/>
                <w:sz w:val="18"/>
                <w:szCs w:val="18"/>
              </w:rPr>
              <w:t xml:space="preserve"> API </w:t>
            </w:r>
          </w:p>
          <w:p w:rsidR="00213B49" w:rsidRPr="00213B49" w:rsidRDefault="00213B49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:rsidR="00213B49" w:rsidRPr="00213B49" w:rsidRDefault="00213B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13B49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213B49" w:rsidRPr="00213B49" w:rsidRDefault="00213B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13B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213B49" w:rsidRPr="005A2042" w:rsidRDefault="005A204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2042">
              <w:rPr>
                <w:rFonts w:ascii="Arial" w:hAnsi="Arial" w:cs="Arial"/>
                <w:sz w:val="18"/>
                <w:szCs w:val="18"/>
                <w:lang w:eastAsia="pl-PL"/>
              </w:rPr>
              <w:t>09/2022</w:t>
            </w:r>
          </w:p>
        </w:tc>
        <w:tc>
          <w:tcPr>
            <w:tcW w:w="2268" w:type="dxa"/>
          </w:tcPr>
          <w:p w:rsidR="00213B49" w:rsidRPr="005A2042" w:rsidRDefault="005A2042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5A2042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213B49" w:rsidRPr="002B50C0" w:rsidTr="00047D9D">
        <w:tc>
          <w:tcPr>
            <w:tcW w:w="2545" w:type="dxa"/>
          </w:tcPr>
          <w:p w:rsidR="00213B49" w:rsidRPr="00213B49" w:rsidRDefault="00213B49" w:rsidP="00213B49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 w:rsidRPr="00213B49">
              <w:rPr>
                <w:rFonts w:cs="Arial"/>
                <w:sz w:val="18"/>
                <w:szCs w:val="18"/>
                <w:lang w:val="pl-PL"/>
              </w:rPr>
              <w:t>Liczba baz danych udostę</w:t>
            </w:r>
            <w:r w:rsidRPr="00213B49">
              <w:rPr>
                <w:rFonts w:cs="Arial"/>
                <w:sz w:val="18"/>
                <w:szCs w:val="18"/>
                <w:lang w:val="pl-PL"/>
              </w:rPr>
              <w:t>p</w:t>
            </w:r>
            <w:r w:rsidRPr="00213B49">
              <w:rPr>
                <w:rFonts w:cs="Arial"/>
                <w:sz w:val="18"/>
                <w:szCs w:val="18"/>
                <w:lang w:val="pl-PL"/>
              </w:rPr>
              <w:t>nionych on-line po</w:t>
            </w:r>
            <w:r>
              <w:rPr>
                <w:rFonts w:cs="Arial"/>
                <w:sz w:val="18"/>
                <w:szCs w:val="18"/>
                <w:lang w:val="pl-PL"/>
              </w:rPr>
              <w:t xml:space="preserve">przez API </w:t>
            </w:r>
          </w:p>
          <w:p w:rsidR="00213B49" w:rsidRPr="00213B49" w:rsidRDefault="00213B49" w:rsidP="00213B49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:rsidR="00213B49" w:rsidRPr="00213B49" w:rsidRDefault="00213B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13B49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213B49" w:rsidRPr="00213B49" w:rsidRDefault="00213B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1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213B49" w:rsidRPr="005A2042" w:rsidRDefault="005A204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2042">
              <w:rPr>
                <w:rFonts w:ascii="Arial" w:hAnsi="Arial" w:cs="Arial"/>
                <w:sz w:val="18"/>
                <w:szCs w:val="18"/>
                <w:lang w:eastAsia="pl-PL"/>
              </w:rPr>
              <w:t>09/2022</w:t>
            </w:r>
          </w:p>
        </w:tc>
        <w:tc>
          <w:tcPr>
            <w:tcW w:w="2268" w:type="dxa"/>
          </w:tcPr>
          <w:p w:rsidR="00213B49" w:rsidRPr="005A2042" w:rsidRDefault="005A2042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5A2042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213B49" w:rsidRPr="002B50C0" w:rsidTr="00047D9D">
        <w:tc>
          <w:tcPr>
            <w:tcW w:w="2545" w:type="dxa"/>
          </w:tcPr>
          <w:p w:rsidR="00213B49" w:rsidRPr="00213B49" w:rsidRDefault="00213B49" w:rsidP="00213B49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 w:rsidRPr="00213B49">
              <w:rPr>
                <w:rFonts w:cs="Arial"/>
                <w:sz w:val="18"/>
                <w:szCs w:val="18"/>
                <w:lang w:val="pl-PL"/>
              </w:rPr>
              <w:t>Liczba pobrań/odtworzeń dokumentów zawierających informacje sektora public</w:t>
            </w:r>
            <w:r w:rsidRPr="00213B49">
              <w:rPr>
                <w:rFonts w:cs="Arial"/>
                <w:sz w:val="18"/>
                <w:szCs w:val="18"/>
                <w:lang w:val="pl-PL"/>
              </w:rPr>
              <w:t>z</w:t>
            </w:r>
            <w:r w:rsidRPr="00213B49">
              <w:rPr>
                <w:rFonts w:cs="Arial"/>
                <w:sz w:val="18"/>
                <w:szCs w:val="18"/>
                <w:lang w:val="pl-PL"/>
              </w:rPr>
              <w:t xml:space="preserve">nego </w:t>
            </w:r>
          </w:p>
          <w:p w:rsidR="00213B49" w:rsidRPr="00213B49" w:rsidRDefault="00213B49" w:rsidP="00213B49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:rsidR="00213B49" w:rsidRPr="00213B49" w:rsidRDefault="00213B49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13B49">
              <w:rPr>
                <w:rFonts w:ascii="Arial" w:hAnsi="Arial" w:cs="Arial"/>
                <w:sz w:val="18"/>
                <w:szCs w:val="18"/>
              </w:rPr>
              <w:t>zt./rok</w:t>
            </w:r>
          </w:p>
        </w:tc>
        <w:tc>
          <w:tcPr>
            <w:tcW w:w="1842" w:type="dxa"/>
          </w:tcPr>
          <w:p w:rsidR="00213B49" w:rsidRPr="00213B49" w:rsidRDefault="00213B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13B49">
              <w:rPr>
                <w:rFonts w:ascii="Arial" w:hAnsi="Arial" w:cs="Arial"/>
                <w:sz w:val="18"/>
                <w:szCs w:val="18"/>
              </w:rPr>
              <w:t>140 000</w:t>
            </w:r>
          </w:p>
        </w:tc>
        <w:tc>
          <w:tcPr>
            <w:tcW w:w="1701" w:type="dxa"/>
          </w:tcPr>
          <w:p w:rsidR="00213B49" w:rsidRPr="005A2042" w:rsidRDefault="005A204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2042">
              <w:rPr>
                <w:rFonts w:ascii="Arial" w:hAnsi="Arial" w:cs="Arial"/>
                <w:sz w:val="18"/>
                <w:szCs w:val="18"/>
                <w:lang w:eastAsia="pl-PL"/>
              </w:rPr>
              <w:t>09/2022</w:t>
            </w:r>
          </w:p>
        </w:tc>
        <w:tc>
          <w:tcPr>
            <w:tcW w:w="2268" w:type="dxa"/>
          </w:tcPr>
          <w:p w:rsidR="00213B49" w:rsidRPr="005A2042" w:rsidRDefault="005A2042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5A2042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213B49" w:rsidRPr="002B50C0" w:rsidTr="00047D9D">
        <w:tc>
          <w:tcPr>
            <w:tcW w:w="2545" w:type="dxa"/>
          </w:tcPr>
          <w:p w:rsidR="00213B49" w:rsidRPr="00213B49" w:rsidRDefault="00213B49" w:rsidP="00213B49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 w:rsidRPr="00213B49">
              <w:rPr>
                <w:rFonts w:cs="Arial"/>
                <w:sz w:val="18"/>
                <w:szCs w:val="18"/>
                <w:lang w:val="pl-PL"/>
              </w:rPr>
              <w:t xml:space="preserve">Rozmiar </w:t>
            </w:r>
            <w:proofErr w:type="spellStart"/>
            <w:r w:rsidRPr="00213B49">
              <w:rPr>
                <w:rFonts w:cs="Arial"/>
                <w:sz w:val="18"/>
                <w:szCs w:val="18"/>
                <w:lang w:val="pl-PL"/>
              </w:rPr>
              <w:t>zdigitalizowanej</w:t>
            </w:r>
            <w:proofErr w:type="spellEnd"/>
            <w:r w:rsidRPr="00213B49">
              <w:rPr>
                <w:rFonts w:cs="Arial"/>
                <w:sz w:val="18"/>
                <w:szCs w:val="18"/>
                <w:lang w:val="pl-PL"/>
              </w:rPr>
              <w:t xml:space="preserve"> informacji sektora publiczn</w:t>
            </w:r>
            <w:r w:rsidRPr="00213B49">
              <w:rPr>
                <w:rFonts w:cs="Arial"/>
                <w:sz w:val="18"/>
                <w:szCs w:val="18"/>
                <w:lang w:val="pl-PL"/>
              </w:rPr>
              <w:t>e</w:t>
            </w:r>
            <w:r w:rsidRPr="00213B49">
              <w:rPr>
                <w:rFonts w:cs="Arial"/>
                <w:sz w:val="18"/>
                <w:szCs w:val="18"/>
                <w:lang w:val="pl-PL"/>
              </w:rPr>
              <w:t>go</w:t>
            </w:r>
          </w:p>
          <w:p w:rsidR="00213B49" w:rsidRPr="00213B49" w:rsidRDefault="00213B49" w:rsidP="00213B49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</w:p>
        </w:tc>
        <w:tc>
          <w:tcPr>
            <w:tcW w:w="1278" w:type="dxa"/>
          </w:tcPr>
          <w:p w:rsidR="00213B49" w:rsidRPr="00213B49" w:rsidRDefault="00213B49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213B49" w:rsidRPr="00213B49" w:rsidRDefault="00213B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13B49">
              <w:rPr>
                <w:rFonts w:ascii="Arial" w:hAnsi="Arial" w:cs="Arial"/>
                <w:sz w:val="18"/>
                <w:szCs w:val="18"/>
              </w:rPr>
              <w:t>101,76</w:t>
            </w:r>
          </w:p>
        </w:tc>
        <w:tc>
          <w:tcPr>
            <w:tcW w:w="1701" w:type="dxa"/>
          </w:tcPr>
          <w:p w:rsidR="00213B49" w:rsidRPr="005A2042" w:rsidRDefault="005A204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2042">
              <w:rPr>
                <w:rFonts w:ascii="Arial" w:hAnsi="Arial" w:cs="Arial"/>
                <w:sz w:val="18"/>
                <w:szCs w:val="18"/>
                <w:lang w:eastAsia="pl-PL"/>
              </w:rPr>
              <w:t>09/2022</w:t>
            </w:r>
          </w:p>
        </w:tc>
        <w:tc>
          <w:tcPr>
            <w:tcW w:w="2268" w:type="dxa"/>
          </w:tcPr>
          <w:p w:rsidR="00213B49" w:rsidRPr="005A2042" w:rsidRDefault="005A2042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5A2042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213B49" w:rsidRPr="002B50C0" w:rsidTr="00047D9D">
        <w:tc>
          <w:tcPr>
            <w:tcW w:w="2545" w:type="dxa"/>
          </w:tcPr>
          <w:p w:rsidR="00213B49" w:rsidRPr="00213B49" w:rsidRDefault="00213B49" w:rsidP="00213B49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 w:rsidRPr="00213B49">
              <w:rPr>
                <w:rFonts w:cs="Arial"/>
                <w:sz w:val="18"/>
                <w:szCs w:val="18"/>
                <w:lang w:val="pl-PL"/>
              </w:rPr>
              <w:t>Rozmiar udostępnionych on-line informacji sektora p</w:t>
            </w:r>
            <w:r w:rsidRPr="00213B49">
              <w:rPr>
                <w:rFonts w:cs="Arial"/>
                <w:sz w:val="18"/>
                <w:szCs w:val="18"/>
                <w:lang w:val="pl-PL"/>
              </w:rPr>
              <w:t>u</w:t>
            </w:r>
            <w:r w:rsidRPr="00213B49">
              <w:rPr>
                <w:rFonts w:cs="Arial"/>
                <w:sz w:val="18"/>
                <w:szCs w:val="18"/>
                <w:lang w:val="pl-PL"/>
              </w:rPr>
              <w:t>blicznego</w:t>
            </w:r>
          </w:p>
          <w:p w:rsidR="00213B49" w:rsidRPr="00213B49" w:rsidRDefault="00213B49" w:rsidP="00213B49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</w:p>
        </w:tc>
        <w:tc>
          <w:tcPr>
            <w:tcW w:w="1278" w:type="dxa"/>
          </w:tcPr>
          <w:p w:rsidR="00213B49" w:rsidRPr="00213B49" w:rsidRDefault="00213B49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213B49" w:rsidRPr="00213B49" w:rsidRDefault="00213B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13B49">
              <w:rPr>
                <w:rFonts w:ascii="Arial" w:hAnsi="Arial" w:cs="Arial"/>
                <w:sz w:val="18"/>
                <w:szCs w:val="18"/>
              </w:rPr>
              <w:t>101,76</w:t>
            </w:r>
          </w:p>
        </w:tc>
        <w:tc>
          <w:tcPr>
            <w:tcW w:w="1701" w:type="dxa"/>
          </w:tcPr>
          <w:p w:rsidR="00213B49" w:rsidRPr="005A2042" w:rsidRDefault="005A204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2042">
              <w:rPr>
                <w:rFonts w:ascii="Arial" w:hAnsi="Arial" w:cs="Arial"/>
                <w:sz w:val="18"/>
                <w:szCs w:val="18"/>
                <w:lang w:eastAsia="pl-PL"/>
              </w:rPr>
              <w:t>09/2022</w:t>
            </w:r>
          </w:p>
        </w:tc>
        <w:tc>
          <w:tcPr>
            <w:tcW w:w="2268" w:type="dxa"/>
          </w:tcPr>
          <w:p w:rsidR="00213B49" w:rsidRPr="005A2042" w:rsidRDefault="005A2042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5A2042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/>
      </w:tblPr>
      <w:tblGrid>
        <w:gridCol w:w="2806"/>
        <w:gridCol w:w="1261"/>
        <w:gridCol w:w="1395"/>
        <w:gridCol w:w="4172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D3602D" w:rsidRPr="00D249CC" w:rsidRDefault="00D3602D" w:rsidP="00C1106C">
            <w:pPr>
              <w:rPr>
                <w:rFonts w:ascii="Arial" w:hAnsi="Arial" w:cs="Arial"/>
                <w:color w:val="C00000"/>
                <w:sz w:val="18"/>
                <w:szCs w:val="20"/>
              </w:rPr>
            </w:pPr>
            <w:r w:rsidRPr="00D3602D">
              <w:rPr>
                <w:rFonts w:ascii="Arial" w:hAnsi="Arial" w:cs="Arial"/>
                <w:sz w:val="18"/>
                <w:szCs w:val="20"/>
              </w:rPr>
              <w:t>Nie dotyczy</w:t>
            </w:r>
            <w:r>
              <w:rPr>
                <w:rFonts w:ascii="Arial" w:hAnsi="Arial" w:cs="Arial"/>
                <w:color w:val="C00000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:rsidR="007D38BD" w:rsidRPr="002F4413" w:rsidRDefault="005A2042" w:rsidP="00C1106C">
            <w:pPr>
              <w:rPr>
                <w:rFonts w:ascii="Arial" w:hAnsi="Arial" w:cs="Arial"/>
                <w:color w:val="00B0F0"/>
                <w:sz w:val="18"/>
                <w:szCs w:val="20"/>
              </w:rPr>
            </w:pPr>
            <w:r w:rsidRPr="00D3602D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34" w:type="dxa"/>
          </w:tcPr>
          <w:p w:rsidR="007D38BD" w:rsidRPr="002F4413" w:rsidRDefault="005A2042" w:rsidP="00C1106C">
            <w:pPr>
              <w:rPr>
                <w:rFonts w:ascii="Arial" w:hAnsi="Arial" w:cs="Arial"/>
                <w:color w:val="00B0F0"/>
                <w:sz w:val="18"/>
                <w:szCs w:val="20"/>
              </w:rPr>
            </w:pPr>
            <w:r w:rsidRPr="00D3602D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:rsidR="007D38BD" w:rsidRDefault="005A2042" w:rsidP="005A2042">
            <w:pPr>
              <w:rPr>
                <w:rFonts w:ascii="Arial" w:hAnsi="Arial" w:cs="Arial"/>
                <w:sz w:val="18"/>
                <w:szCs w:val="20"/>
              </w:rPr>
            </w:pPr>
            <w:r w:rsidRPr="00D3602D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:rsidR="005A2042" w:rsidRDefault="005A2042" w:rsidP="005A2042">
            <w:pPr>
              <w:rPr>
                <w:rFonts w:ascii="Arial" w:hAnsi="Arial" w:cs="Arial"/>
                <w:sz w:val="18"/>
                <w:szCs w:val="20"/>
              </w:rPr>
            </w:pPr>
          </w:p>
          <w:p w:rsidR="005A2042" w:rsidRDefault="005A2042" w:rsidP="005A2042">
            <w:pPr>
              <w:rPr>
                <w:rFonts w:ascii="Arial" w:hAnsi="Arial" w:cs="Arial"/>
                <w:sz w:val="18"/>
                <w:szCs w:val="20"/>
              </w:rPr>
            </w:pPr>
          </w:p>
          <w:p w:rsidR="005A2042" w:rsidRDefault="005A2042" w:rsidP="005A2042">
            <w:pPr>
              <w:rPr>
                <w:rFonts w:ascii="Arial" w:hAnsi="Arial" w:cs="Arial"/>
                <w:sz w:val="18"/>
                <w:szCs w:val="20"/>
              </w:rPr>
            </w:pPr>
          </w:p>
          <w:p w:rsidR="005A2042" w:rsidRPr="002F4413" w:rsidRDefault="005A2042" w:rsidP="005A2042">
            <w:pPr>
              <w:rPr>
                <w:rFonts w:ascii="Arial" w:hAnsi="Arial" w:cs="Arial"/>
                <w:color w:val="00B0F0"/>
                <w:sz w:val="18"/>
                <w:szCs w:val="20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ayout w:type="fixed"/>
        <w:tblLook w:val="04A0"/>
      </w:tblPr>
      <w:tblGrid>
        <w:gridCol w:w="3085"/>
        <w:gridCol w:w="1145"/>
        <w:gridCol w:w="1395"/>
        <w:gridCol w:w="4009"/>
      </w:tblGrid>
      <w:tr w:rsidR="00C6751B" w:rsidRPr="002B50C0" w:rsidTr="006D2AFE">
        <w:trPr>
          <w:tblHeader/>
        </w:trPr>
        <w:tc>
          <w:tcPr>
            <w:tcW w:w="3085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45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wana data wdroż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6D2AFE">
        <w:tc>
          <w:tcPr>
            <w:tcW w:w="3085" w:type="dxa"/>
          </w:tcPr>
          <w:p w:rsidR="006D2AFE" w:rsidRPr="006D2AFE" w:rsidRDefault="006D2AFE" w:rsidP="005A20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A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SLTC Herbarium </w:t>
            </w:r>
            <w:proofErr w:type="spellStart"/>
            <w:r w:rsidRPr="006D2AFE">
              <w:rPr>
                <w:rFonts w:ascii="Arial" w:hAnsi="Arial" w:cs="Arial"/>
                <w:b/>
                <w:bCs/>
                <w:sz w:val="18"/>
                <w:szCs w:val="18"/>
              </w:rPr>
              <w:t>Slupensis</w:t>
            </w:r>
            <w:proofErr w:type="spellEnd"/>
          </w:p>
          <w:p w:rsidR="006D2AFE" w:rsidRPr="006D2AFE" w:rsidRDefault="006D2AFE" w:rsidP="005A2042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  <w:p w:rsidR="006D2AFE" w:rsidRPr="006D2AFE" w:rsidRDefault="006D2AFE" w:rsidP="005A2042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D2AFE">
              <w:rPr>
                <w:rFonts w:ascii="Arial" w:hAnsi="Arial" w:cs="Arial"/>
                <w:sz w:val="18"/>
                <w:szCs w:val="18"/>
                <w:lang w:eastAsia="pl-PL"/>
              </w:rPr>
              <w:t xml:space="preserve">Kolekcja stanowi zbiór 68 000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6D2AFE">
              <w:rPr>
                <w:rFonts w:ascii="Arial" w:hAnsi="Arial" w:cs="Arial"/>
                <w:sz w:val="18"/>
                <w:szCs w:val="18"/>
                <w:lang w:eastAsia="pl-PL"/>
              </w:rPr>
              <w:t>arkuszy zielnikowych, w tym 11000 okazów porostów (SLTC-L), 2950 okazów grzybów (SLTC-F).</w:t>
            </w:r>
          </w:p>
          <w:p w:rsidR="00C6751B" w:rsidRPr="006E6E56" w:rsidRDefault="00C6751B" w:rsidP="005A204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45" w:type="dxa"/>
          </w:tcPr>
          <w:p w:rsidR="00C6751B" w:rsidRPr="00141A92" w:rsidRDefault="00C6751B" w:rsidP="005A2042">
            <w:pPr>
              <w:ind w:left="44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C6751B" w:rsidRPr="00B43816" w:rsidRDefault="00B43816" w:rsidP="005A204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3816">
              <w:rPr>
                <w:rFonts w:ascii="Arial" w:hAnsi="Arial" w:cs="Arial"/>
                <w:sz w:val="18"/>
                <w:szCs w:val="20"/>
              </w:rPr>
              <w:t>07.2022</w:t>
            </w:r>
          </w:p>
        </w:tc>
        <w:tc>
          <w:tcPr>
            <w:tcW w:w="1395" w:type="dxa"/>
          </w:tcPr>
          <w:p w:rsidR="00C6751B" w:rsidRPr="00141A92" w:rsidRDefault="005A2042" w:rsidP="005A204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4009" w:type="dxa"/>
          </w:tcPr>
          <w:p w:rsidR="00C6751B" w:rsidRPr="00141A92" w:rsidRDefault="005A2042" w:rsidP="005A204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6E6E56" w:rsidRPr="002B50C0" w:rsidTr="006D2AFE">
        <w:tc>
          <w:tcPr>
            <w:tcW w:w="3085" w:type="dxa"/>
          </w:tcPr>
          <w:p w:rsidR="006D2AFE" w:rsidRPr="006D2AFE" w:rsidRDefault="006D2AFE" w:rsidP="005A20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A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UGDA Herbarium </w:t>
            </w:r>
            <w:proofErr w:type="spellStart"/>
            <w:r w:rsidRPr="006D2AFE">
              <w:rPr>
                <w:rFonts w:ascii="Arial" w:hAnsi="Arial" w:cs="Arial"/>
                <w:b/>
                <w:bCs/>
                <w:sz w:val="18"/>
                <w:szCs w:val="18"/>
              </w:rPr>
              <w:t>Universitatis</w:t>
            </w:r>
            <w:proofErr w:type="spellEnd"/>
            <w:r w:rsidRPr="006D2A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D2AFE">
              <w:rPr>
                <w:rFonts w:ascii="Arial" w:hAnsi="Arial" w:cs="Arial"/>
                <w:b/>
                <w:bCs/>
                <w:sz w:val="18"/>
                <w:szCs w:val="18"/>
              </w:rPr>
              <w:t>Gedanensis</w:t>
            </w:r>
            <w:proofErr w:type="spellEnd"/>
          </w:p>
          <w:p w:rsidR="006D2AFE" w:rsidRPr="006D2AFE" w:rsidRDefault="006D2AFE" w:rsidP="005A2042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  <w:p w:rsidR="006E6E56" w:rsidRPr="003410FE" w:rsidRDefault="006D2AFE" w:rsidP="005A204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D2AFE">
              <w:rPr>
                <w:rFonts w:ascii="Arial" w:hAnsi="Arial" w:cs="Arial"/>
                <w:sz w:val="18"/>
                <w:szCs w:val="18"/>
              </w:rPr>
              <w:t>Zielnik roślin i grzybów</w:t>
            </w:r>
            <w:r w:rsidRPr="006D2A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D2AFE">
              <w:rPr>
                <w:rFonts w:ascii="Arial" w:hAnsi="Arial" w:cs="Arial"/>
                <w:sz w:val="18"/>
                <w:szCs w:val="18"/>
              </w:rPr>
              <w:t xml:space="preserve">posiada ponad 300 000 okazów materiałów zielnikowych roślin naczyniowych, mszaków i porostów, preparaty mokre (zakonserwowane kwiaty), próby </w:t>
            </w:r>
            <w:proofErr w:type="spellStart"/>
            <w:r w:rsidRPr="006D2AFE">
              <w:rPr>
                <w:rFonts w:ascii="Arial" w:hAnsi="Arial" w:cs="Arial"/>
                <w:sz w:val="18"/>
                <w:szCs w:val="18"/>
              </w:rPr>
              <w:t>izolatów</w:t>
            </w:r>
            <w:proofErr w:type="spellEnd"/>
            <w:r w:rsidRPr="006D2AFE">
              <w:rPr>
                <w:rFonts w:ascii="Arial" w:hAnsi="Arial" w:cs="Arial"/>
                <w:sz w:val="18"/>
                <w:szCs w:val="18"/>
              </w:rPr>
              <w:t xml:space="preserve"> DNA oraz żywe okazy łącznie). Zielnik posiada kilka wydzielonych kolekcji naukowych</w:t>
            </w:r>
          </w:p>
        </w:tc>
        <w:tc>
          <w:tcPr>
            <w:tcW w:w="1145" w:type="dxa"/>
          </w:tcPr>
          <w:p w:rsidR="006E6E56" w:rsidRPr="00B43816" w:rsidRDefault="00B43816" w:rsidP="005A2042">
            <w:pPr>
              <w:jc w:val="center"/>
              <w:rPr>
                <w:rFonts w:cs="Arial"/>
                <w:lang w:eastAsia="pl-PL"/>
              </w:rPr>
            </w:pPr>
            <w:r w:rsidRPr="00B43816">
              <w:rPr>
                <w:rFonts w:ascii="Arial" w:hAnsi="Arial" w:cs="Arial"/>
                <w:sz w:val="18"/>
                <w:szCs w:val="20"/>
              </w:rPr>
              <w:t>07.2022</w:t>
            </w:r>
          </w:p>
        </w:tc>
        <w:tc>
          <w:tcPr>
            <w:tcW w:w="1395" w:type="dxa"/>
          </w:tcPr>
          <w:p w:rsidR="006E6E56" w:rsidRPr="001B6667" w:rsidRDefault="005A2042" w:rsidP="005A2042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09" w:type="dxa"/>
          </w:tcPr>
          <w:p w:rsidR="006E6E56" w:rsidRPr="00141A92" w:rsidRDefault="005A2042" w:rsidP="005A204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B43816" w:rsidRPr="002B50C0" w:rsidTr="006D2AFE">
        <w:tc>
          <w:tcPr>
            <w:tcW w:w="3085" w:type="dxa"/>
          </w:tcPr>
          <w:p w:rsidR="006D2AFE" w:rsidRPr="006D2AFE" w:rsidRDefault="006D2AFE" w:rsidP="005A204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D2AFE">
              <w:rPr>
                <w:rFonts w:ascii="Arial" w:hAnsi="Arial" w:cs="Arial"/>
                <w:b/>
                <w:bCs/>
                <w:sz w:val="20"/>
              </w:rPr>
              <w:t xml:space="preserve">SZUB Herbarium </w:t>
            </w:r>
            <w:proofErr w:type="spellStart"/>
            <w:r w:rsidRPr="006D2AFE">
              <w:rPr>
                <w:rFonts w:ascii="Arial" w:hAnsi="Arial" w:cs="Arial"/>
                <w:b/>
                <w:bCs/>
                <w:sz w:val="20"/>
              </w:rPr>
              <w:t>Stetinensis</w:t>
            </w:r>
            <w:proofErr w:type="spellEnd"/>
          </w:p>
          <w:p w:rsidR="006D2AFE" w:rsidRPr="006D2AFE" w:rsidRDefault="006D2AFE" w:rsidP="005A2042">
            <w:pPr>
              <w:jc w:val="center"/>
              <w:rPr>
                <w:rFonts w:ascii="Arial" w:hAnsi="Arial" w:cs="Arial"/>
                <w:sz w:val="20"/>
              </w:rPr>
            </w:pPr>
          </w:p>
          <w:p w:rsidR="00B43816" w:rsidRPr="006E6E56" w:rsidRDefault="006D2AFE" w:rsidP="005A204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D2AFE">
              <w:rPr>
                <w:rFonts w:ascii="Arial" w:hAnsi="Arial" w:cs="Arial"/>
                <w:sz w:val="20"/>
              </w:rPr>
              <w:t>Składowe: zielnik roślin nacz</w:t>
            </w:r>
            <w:r w:rsidRPr="006D2AFE">
              <w:rPr>
                <w:rFonts w:ascii="Arial" w:hAnsi="Arial" w:cs="Arial"/>
                <w:sz w:val="20"/>
              </w:rPr>
              <w:t>y</w:t>
            </w:r>
            <w:r w:rsidRPr="006D2AFE">
              <w:rPr>
                <w:rFonts w:ascii="Arial" w:hAnsi="Arial" w:cs="Arial"/>
                <w:sz w:val="20"/>
              </w:rPr>
              <w:t xml:space="preserve">niowych SZUB, zielnik porostów </w:t>
            </w:r>
            <w:proofErr w:type="spellStart"/>
            <w:r w:rsidRPr="006D2AFE">
              <w:rPr>
                <w:rFonts w:ascii="Arial" w:hAnsi="Arial" w:cs="Arial"/>
                <w:sz w:val="20"/>
              </w:rPr>
              <w:t>SZUB-Lichen</w:t>
            </w:r>
            <w:proofErr w:type="spellEnd"/>
            <w:r w:rsidRPr="006D2AFE">
              <w:rPr>
                <w:rFonts w:ascii="Arial" w:hAnsi="Arial" w:cs="Arial"/>
                <w:sz w:val="20"/>
              </w:rPr>
              <w:t xml:space="preserve">, zielnik grzybów </w:t>
            </w:r>
            <w:proofErr w:type="spellStart"/>
            <w:r w:rsidRPr="006D2AFE">
              <w:rPr>
                <w:rFonts w:ascii="Arial" w:hAnsi="Arial" w:cs="Arial"/>
                <w:sz w:val="20"/>
              </w:rPr>
              <w:t>SZUB-F</w:t>
            </w:r>
            <w:proofErr w:type="spellEnd"/>
            <w:r w:rsidRPr="006D2AFE">
              <w:rPr>
                <w:rFonts w:ascii="Arial" w:hAnsi="Arial" w:cs="Arial"/>
                <w:sz w:val="20"/>
              </w:rPr>
              <w:t>, zielnik mszaków, zbi</w:t>
            </w:r>
            <w:r w:rsidRPr="006D2AFE">
              <w:rPr>
                <w:rFonts w:ascii="Arial" w:hAnsi="Arial" w:cs="Arial"/>
                <w:sz w:val="20"/>
              </w:rPr>
              <w:t>o</w:t>
            </w:r>
            <w:r w:rsidRPr="006D2AFE">
              <w:rPr>
                <w:rFonts w:ascii="Arial" w:hAnsi="Arial" w:cs="Arial"/>
                <w:sz w:val="20"/>
              </w:rPr>
              <w:t>ry niemieckie historyczne (1937-1939). W sumie ok. 65 000. okazów, w tym ok. 6 000 ok</w:t>
            </w:r>
            <w:r w:rsidRPr="006D2AFE">
              <w:rPr>
                <w:rFonts w:ascii="Arial" w:hAnsi="Arial" w:cs="Arial"/>
                <w:sz w:val="20"/>
              </w:rPr>
              <w:t>a</w:t>
            </w:r>
            <w:r w:rsidRPr="006D2AFE">
              <w:rPr>
                <w:rFonts w:ascii="Arial" w:hAnsi="Arial" w:cs="Arial"/>
                <w:sz w:val="20"/>
              </w:rPr>
              <w:t>zów grzybów i 8 000 okazów porostów</w:t>
            </w:r>
          </w:p>
        </w:tc>
        <w:tc>
          <w:tcPr>
            <w:tcW w:w="1145" w:type="dxa"/>
          </w:tcPr>
          <w:p w:rsidR="00B43816" w:rsidRPr="00B43816" w:rsidRDefault="00B43816" w:rsidP="005A2042">
            <w:pPr>
              <w:jc w:val="center"/>
              <w:rPr>
                <w:rFonts w:cs="Arial"/>
                <w:lang w:eastAsia="pl-PL"/>
              </w:rPr>
            </w:pPr>
            <w:r w:rsidRPr="00B43816">
              <w:rPr>
                <w:rFonts w:ascii="Arial" w:hAnsi="Arial" w:cs="Arial"/>
                <w:sz w:val="18"/>
                <w:szCs w:val="20"/>
              </w:rPr>
              <w:t>07.2022</w:t>
            </w:r>
          </w:p>
        </w:tc>
        <w:tc>
          <w:tcPr>
            <w:tcW w:w="1395" w:type="dxa"/>
          </w:tcPr>
          <w:p w:rsidR="00B43816" w:rsidRPr="001B6667" w:rsidRDefault="005A2042" w:rsidP="005A2042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09" w:type="dxa"/>
          </w:tcPr>
          <w:p w:rsidR="00B43816" w:rsidRPr="00141A92" w:rsidRDefault="005A2042" w:rsidP="005A204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B43816" w:rsidRPr="002B50C0" w:rsidTr="006D2AFE">
        <w:tc>
          <w:tcPr>
            <w:tcW w:w="3085" w:type="dxa"/>
          </w:tcPr>
          <w:p w:rsidR="006D2AFE" w:rsidRPr="006D2AFE" w:rsidRDefault="006D2AFE" w:rsidP="005A20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A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SZCZ Szczecin </w:t>
            </w:r>
            <w:proofErr w:type="spellStart"/>
            <w:r w:rsidRPr="006D2AFE">
              <w:rPr>
                <w:rFonts w:ascii="Arial" w:hAnsi="Arial" w:cs="Arial"/>
                <w:b/>
                <w:bCs/>
                <w:sz w:val="18"/>
                <w:szCs w:val="18"/>
              </w:rPr>
              <w:t>Diatom</w:t>
            </w:r>
            <w:proofErr w:type="spellEnd"/>
            <w:r w:rsidRPr="006D2A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D2AFE">
              <w:rPr>
                <w:rFonts w:ascii="Arial" w:hAnsi="Arial" w:cs="Arial"/>
                <w:b/>
                <w:bCs/>
                <w:sz w:val="18"/>
                <w:szCs w:val="18"/>
              </w:rPr>
              <w:t>Culture</w:t>
            </w:r>
            <w:proofErr w:type="spellEnd"/>
            <w:r w:rsidRPr="006D2A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D2AFE">
              <w:rPr>
                <w:rFonts w:ascii="Arial" w:hAnsi="Arial" w:cs="Arial"/>
                <w:b/>
                <w:bCs/>
                <w:sz w:val="18"/>
                <w:szCs w:val="18"/>
              </w:rPr>
              <w:t>Collection</w:t>
            </w:r>
            <w:proofErr w:type="spellEnd"/>
            <w:r w:rsidRPr="006D2A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(kolekcja hodowli okrzemek)</w:t>
            </w:r>
          </w:p>
          <w:p w:rsidR="006D2AFE" w:rsidRPr="006D2AFE" w:rsidRDefault="006D2AFE" w:rsidP="005A204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2AFE" w:rsidRPr="006D2AFE" w:rsidRDefault="006D2AFE" w:rsidP="005A20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2AFE">
              <w:rPr>
                <w:rFonts w:ascii="Arial" w:hAnsi="Arial" w:cs="Arial"/>
                <w:sz w:val="18"/>
                <w:szCs w:val="18"/>
              </w:rPr>
              <w:t>Na zielnik składa się:</w:t>
            </w:r>
          </w:p>
          <w:p w:rsidR="006D2AFE" w:rsidRPr="006D2AFE" w:rsidRDefault="006D2AFE" w:rsidP="005A20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2AFE">
              <w:rPr>
                <w:rFonts w:ascii="Arial" w:hAnsi="Arial" w:cs="Arial"/>
                <w:sz w:val="18"/>
                <w:szCs w:val="18"/>
              </w:rPr>
              <w:t>[1] Hodowla ponad 1700 szczepów morskich okrzemek pochodzących ze strefy litoralnej i pelagicznej oceanów, z licznych środowisk takich jak wybrzeża piaszczyste i kamieniste, estuaria, skaliste i piaszczyste równie pływowe, rafy koralowe, rośliny i zwierzęta mo</w:t>
            </w:r>
            <w:r w:rsidRPr="006D2AFE">
              <w:rPr>
                <w:rFonts w:ascii="Arial" w:hAnsi="Arial" w:cs="Arial"/>
                <w:sz w:val="18"/>
                <w:szCs w:val="18"/>
              </w:rPr>
              <w:t>r</w:t>
            </w:r>
            <w:r w:rsidRPr="006D2AFE">
              <w:rPr>
                <w:rFonts w:ascii="Arial" w:hAnsi="Arial" w:cs="Arial"/>
                <w:sz w:val="18"/>
                <w:szCs w:val="18"/>
              </w:rPr>
              <w:t>skie oraz środowiska ekstremalne (np. gorące źródła, słone jeziora czy pustynne oazy).</w:t>
            </w:r>
          </w:p>
          <w:p w:rsidR="006D2AFE" w:rsidRPr="006D2AFE" w:rsidRDefault="006D2AFE" w:rsidP="005A20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2AFE">
              <w:rPr>
                <w:rFonts w:ascii="Arial" w:hAnsi="Arial" w:cs="Arial"/>
                <w:sz w:val="18"/>
                <w:szCs w:val="18"/>
              </w:rPr>
              <w:lastRenderedPageBreak/>
              <w:t xml:space="preserve">[2] Kolekcja </w:t>
            </w:r>
            <w:proofErr w:type="spellStart"/>
            <w:r w:rsidRPr="006D2AFE">
              <w:rPr>
                <w:rFonts w:ascii="Arial" w:hAnsi="Arial" w:cs="Arial"/>
                <w:sz w:val="18"/>
                <w:szCs w:val="18"/>
              </w:rPr>
              <w:t>diatomologiczna</w:t>
            </w:r>
            <w:proofErr w:type="spellEnd"/>
            <w:r w:rsidRPr="006D2AFE">
              <w:rPr>
                <w:rFonts w:ascii="Arial" w:hAnsi="Arial" w:cs="Arial"/>
                <w:sz w:val="18"/>
                <w:szCs w:val="18"/>
              </w:rPr>
              <w:t xml:space="preserve"> składa się z ok. 26 000 prób pobranych z siedlisk słodkowodnych i morskich z całego świata. Z prób tych wytw</w:t>
            </w:r>
            <w:r w:rsidRPr="006D2AFE">
              <w:rPr>
                <w:rFonts w:ascii="Arial" w:hAnsi="Arial" w:cs="Arial"/>
                <w:sz w:val="18"/>
                <w:szCs w:val="18"/>
              </w:rPr>
              <w:t>o</w:t>
            </w:r>
            <w:r w:rsidRPr="006D2AFE">
              <w:rPr>
                <w:rFonts w:ascii="Arial" w:hAnsi="Arial" w:cs="Arial"/>
                <w:sz w:val="18"/>
                <w:szCs w:val="18"/>
              </w:rPr>
              <w:t>rzono ponad 50 000 preparatów mikroskopowych. Zasoby te zostały wytworzone w trakcie realizacji grantów krajowych i międzynar</w:t>
            </w:r>
            <w:r w:rsidRPr="006D2AFE">
              <w:rPr>
                <w:rFonts w:ascii="Arial" w:hAnsi="Arial" w:cs="Arial"/>
                <w:sz w:val="18"/>
                <w:szCs w:val="18"/>
              </w:rPr>
              <w:t>o</w:t>
            </w:r>
            <w:r w:rsidRPr="006D2AFE">
              <w:rPr>
                <w:rFonts w:ascii="Arial" w:hAnsi="Arial" w:cs="Arial"/>
                <w:sz w:val="18"/>
                <w:szCs w:val="18"/>
              </w:rPr>
              <w:t>dowych w latach 1990-2018. Obok preparatów wykonanych w celu przeprowadzenia rutynowych b</w:t>
            </w:r>
            <w:r w:rsidRPr="006D2AFE">
              <w:rPr>
                <w:rFonts w:ascii="Arial" w:hAnsi="Arial" w:cs="Arial"/>
                <w:sz w:val="18"/>
                <w:szCs w:val="18"/>
              </w:rPr>
              <w:t>a</w:t>
            </w:r>
            <w:r w:rsidRPr="006D2AFE">
              <w:rPr>
                <w:rFonts w:ascii="Arial" w:hAnsi="Arial" w:cs="Arial"/>
                <w:sz w:val="18"/>
                <w:szCs w:val="18"/>
              </w:rPr>
              <w:t xml:space="preserve">dań </w:t>
            </w:r>
            <w:proofErr w:type="spellStart"/>
            <w:r w:rsidRPr="006D2AFE">
              <w:rPr>
                <w:rFonts w:ascii="Arial" w:hAnsi="Arial" w:cs="Arial"/>
                <w:sz w:val="18"/>
                <w:szCs w:val="18"/>
              </w:rPr>
              <w:t>diatomologicznych</w:t>
            </w:r>
            <w:proofErr w:type="spellEnd"/>
            <w:r w:rsidRPr="006D2AFE">
              <w:rPr>
                <w:rFonts w:ascii="Arial" w:hAnsi="Arial" w:cs="Arial"/>
                <w:sz w:val="18"/>
                <w:szCs w:val="18"/>
              </w:rPr>
              <w:t xml:space="preserve"> w kolekcji znajduje się kilkaset preparatów o randze holotypów i </w:t>
            </w:r>
            <w:proofErr w:type="spellStart"/>
            <w:r w:rsidRPr="006D2AFE">
              <w:rPr>
                <w:rFonts w:ascii="Arial" w:hAnsi="Arial" w:cs="Arial"/>
                <w:sz w:val="18"/>
                <w:szCs w:val="18"/>
              </w:rPr>
              <w:t>izotypów</w:t>
            </w:r>
            <w:proofErr w:type="spellEnd"/>
            <w:r w:rsidRPr="006D2AFE">
              <w:rPr>
                <w:rFonts w:ascii="Arial" w:hAnsi="Arial" w:cs="Arial"/>
                <w:sz w:val="18"/>
                <w:szCs w:val="18"/>
              </w:rPr>
              <w:t xml:space="preserve"> na podstawie których opisano nowe dla nauki rodzaje oraz gatunki.</w:t>
            </w:r>
          </w:p>
          <w:p w:rsidR="00B43816" w:rsidRPr="006E6E56" w:rsidRDefault="00B43816" w:rsidP="005A204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45" w:type="dxa"/>
          </w:tcPr>
          <w:p w:rsidR="00B43816" w:rsidRPr="00B43816" w:rsidRDefault="00B43816" w:rsidP="005A2042">
            <w:pPr>
              <w:jc w:val="center"/>
              <w:rPr>
                <w:rFonts w:cs="Arial"/>
                <w:lang w:eastAsia="pl-PL"/>
              </w:rPr>
            </w:pPr>
            <w:r w:rsidRPr="00B43816">
              <w:rPr>
                <w:rFonts w:ascii="Arial" w:hAnsi="Arial" w:cs="Arial"/>
                <w:sz w:val="18"/>
                <w:szCs w:val="20"/>
              </w:rPr>
              <w:lastRenderedPageBreak/>
              <w:t>07.2022</w:t>
            </w:r>
          </w:p>
        </w:tc>
        <w:tc>
          <w:tcPr>
            <w:tcW w:w="1395" w:type="dxa"/>
          </w:tcPr>
          <w:p w:rsidR="00B43816" w:rsidRPr="001B6667" w:rsidRDefault="005A2042" w:rsidP="005A2042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09" w:type="dxa"/>
          </w:tcPr>
          <w:p w:rsidR="00B43816" w:rsidRPr="00141A92" w:rsidRDefault="005A2042" w:rsidP="005A204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:rsidTr="00BB3D73">
        <w:tc>
          <w:tcPr>
            <w:tcW w:w="2547" w:type="dxa"/>
          </w:tcPr>
          <w:p w:rsidR="00A86449" w:rsidRPr="006D2AFE" w:rsidRDefault="006D2AFE" w:rsidP="006D2AFE">
            <w:pPr>
              <w:spacing w:before="120" w:after="120"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D2AFE">
              <w:rPr>
                <w:rFonts w:ascii="Arial" w:hAnsi="Arial" w:cs="Arial"/>
                <w:bCs/>
                <w:sz w:val="18"/>
                <w:szCs w:val="18"/>
              </w:rPr>
              <w:t>Pracownie digitalizacyj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ne </w:t>
            </w:r>
          </w:p>
        </w:tc>
        <w:tc>
          <w:tcPr>
            <w:tcW w:w="1701" w:type="dxa"/>
          </w:tcPr>
          <w:p w:rsidR="00A86449" w:rsidRPr="001F0DAB" w:rsidRDefault="001F0DAB" w:rsidP="001F0DAB">
            <w:pPr>
              <w:rPr>
                <w:rFonts w:ascii="Arial" w:hAnsi="Arial" w:cs="Arial"/>
                <w:sz w:val="18"/>
                <w:szCs w:val="18"/>
              </w:rPr>
            </w:pPr>
            <w:r w:rsidRPr="001F0DAB">
              <w:rPr>
                <w:rFonts w:ascii="Arial" w:hAnsi="Arial" w:cs="Arial"/>
                <w:sz w:val="18"/>
                <w:szCs w:val="18"/>
              </w:rPr>
              <w:t>09.2020</w:t>
            </w:r>
          </w:p>
        </w:tc>
        <w:tc>
          <w:tcPr>
            <w:tcW w:w="1843" w:type="dxa"/>
          </w:tcPr>
          <w:p w:rsidR="004C1D48" w:rsidRPr="00141A92" w:rsidRDefault="005A2042" w:rsidP="005A2042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4C1D48" w:rsidRPr="005A2042" w:rsidRDefault="005A2042" w:rsidP="005A20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2042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B6781F" w:rsidRPr="002B50C0" w:rsidTr="00BB3D73">
        <w:tc>
          <w:tcPr>
            <w:tcW w:w="2547" w:type="dxa"/>
          </w:tcPr>
          <w:p w:rsidR="006D2AFE" w:rsidRPr="006D2AFE" w:rsidRDefault="006D2AFE" w:rsidP="006D2AFE">
            <w:pPr>
              <w:spacing w:before="120" w:after="120"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D2AFE">
              <w:rPr>
                <w:rFonts w:ascii="Arial" w:hAnsi="Arial" w:cs="Arial"/>
                <w:bCs/>
                <w:sz w:val="18"/>
                <w:szCs w:val="18"/>
              </w:rPr>
              <w:t>Sprzęt IT wraz z oprogr</w:t>
            </w:r>
            <w:r w:rsidRPr="006D2AFE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6D2AFE">
              <w:rPr>
                <w:rFonts w:ascii="Arial" w:hAnsi="Arial" w:cs="Arial"/>
                <w:bCs/>
                <w:sz w:val="18"/>
                <w:szCs w:val="18"/>
              </w:rPr>
              <w:t>mowaniem</w:t>
            </w:r>
          </w:p>
          <w:p w:rsidR="00B6781F" w:rsidRPr="006D2AFE" w:rsidRDefault="00B6781F" w:rsidP="006D2A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B6781F" w:rsidRPr="005A2042" w:rsidRDefault="005A2042" w:rsidP="00A44EA2">
            <w:pPr>
              <w:rPr>
                <w:rFonts w:cs="Arial"/>
                <w:lang w:eastAsia="pl-PL"/>
              </w:rPr>
            </w:pPr>
            <w:r w:rsidRPr="005A2042">
              <w:rPr>
                <w:rFonts w:cs="Arial"/>
                <w:lang w:eastAsia="pl-PL"/>
              </w:rPr>
              <w:t>12.2020</w:t>
            </w:r>
          </w:p>
        </w:tc>
        <w:tc>
          <w:tcPr>
            <w:tcW w:w="1843" w:type="dxa"/>
          </w:tcPr>
          <w:p w:rsidR="00B6781F" w:rsidRPr="001B6667" w:rsidRDefault="005A2042" w:rsidP="005A2042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:rsidR="00B6781F" w:rsidRPr="005A2042" w:rsidRDefault="005A2042" w:rsidP="005A20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2042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D2AFE" w:rsidRPr="002B50C0" w:rsidTr="00BB3D73">
        <w:tc>
          <w:tcPr>
            <w:tcW w:w="2547" w:type="dxa"/>
          </w:tcPr>
          <w:p w:rsidR="006D2AFE" w:rsidRPr="006D2AFE" w:rsidRDefault="006D2AFE" w:rsidP="006D2AFE">
            <w:pPr>
              <w:spacing w:before="120" w:after="120"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D2AFE">
              <w:rPr>
                <w:rFonts w:ascii="Arial" w:hAnsi="Arial" w:cs="Arial"/>
                <w:bCs/>
                <w:sz w:val="18"/>
                <w:szCs w:val="18"/>
              </w:rPr>
              <w:t>Sprzęt do digitalizacji wraz z oprogramowaniem</w:t>
            </w:r>
          </w:p>
          <w:p w:rsidR="006D2AFE" w:rsidRPr="006D2AFE" w:rsidRDefault="006D2AF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6D2AFE" w:rsidRPr="005A2042" w:rsidRDefault="005A2042" w:rsidP="00A44EA2">
            <w:pPr>
              <w:rPr>
                <w:rFonts w:cs="Arial"/>
                <w:lang w:eastAsia="pl-PL"/>
              </w:rPr>
            </w:pPr>
            <w:r w:rsidRPr="005A2042">
              <w:rPr>
                <w:rFonts w:cs="Arial"/>
                <w:lang w:eastAsia="pl-PL"/>
              </w:rPr>
              <w:t>09.2020</w:t>
            </w:r>
          </w:p>
        </w:tc>
        <w:tc>
          <w:tcPr>
            <w:tcW w:w="1843" w:type="dxa"/>
          </w:tcPr>
          <w:p w:rsidR="006D2AFE" w:rsidRPr="001B6667" w:rsidRDefault="005A2042" w:rsidP="005A2042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:rsidR="006D2AFE" w:rsidRPr="005A2042" w:rsidRDefault="005A2042" w:rsidP="005A20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2042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D2AFE" w:rsidRPr="002B50C0" w:rsidTr="00BB3D73">
        <w:tc>
          <w:tcPr>
            <w:tcW w:w="2547" w:type="dxa"/>
          </w:tcPr>
          <w:p w:rsidR="006D2AFE" w:rsidRPr="006D2AFE" w:rsidRDefault="006D2AFE" w:rsidP="006D2AFE">
            <w:pPr>
              <w:spacing w:before="120" w:after="120"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D2AFE">
              <w:rPr>
                <w:rFonts w:ascii="Arial" w:hAnsi="Arial" w:cs="Arial"/>
                <w:bCs/>
                <w:sz w:val="18"/>
                <w:szCs w:val="18"/>
              </w:rPr>
              <w:t>Urządzenia sieciowe i osprzęt sieciowy wraz z oprogramowaniem</w:t>
            </w:r>
          </w:p>
          <w:p w:rsidR="006D2AFE" w:rsidRPr="006D2AFE" w:rsidRDefault="006D2AFE" w:rsidP="006D2AFE">
            <w:pPr>
              <w:spacing w:before="120" w:after="120"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6D2AFE" w:rsidRPr="005A2042" w:rsidRDefault="005A2042" w:rsidP="00A44EA2">
            <w:pPr>
              <w:rPr>
                <w:rFonts w:cs="Arial"/>
                <w:lang w:eastAsia="pl-PL"/>
              </w:rPr>
            </w:pPr>
            <w:r w:rsidRPr="005A2042">
              <w:rPr>
                <w:rFonts w:cs="Arial"/>
                <w:lang w:eastAsia="pl-PL"/>
              </w:rPr>
              <w:t>12.2020</w:t>
            </w:r>
          </w:p>
        </w:tc>
        <w:tc>
          <w:tcPr>
            <w:tcW w:w="1843" w:type="dxa"/>
          </w:tcPr>
          <w:p w:rsidR="006D2AFE" w:rsidRPr="001B6667" w:rsidRDefault="005A2042" w:rsidP="005A2042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:rsidR="006D2AFE" w:rsidRPr="005A2042" w:rsidRDefault="005A2042" w:rsidP="005A20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2042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D2AFE" w:rsidRPr="002B50C0" w:rsidTr="00BB3D73">
        <w:tc>
          <w:tcPr>
            <w:tcW w:w="2547" w:type="dxa"/>
          </w:tcPr>
          <w:p w:rsidR="006D2AFE" w:rsidRPr="006D2AFE" w:rsidRDefault="006D2AFE" w:rsidP="006D2AFE">
            <w:pPr>
              <w:spacing w:before="120" w:after="120"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D2AFE">
              <w:rPr>
                <w:rFonts w:ascii="Arial" w:hAnsi="Arial" w:cs="Arial"/>
                <w:bCs/>
                <w:sz w:val="18"/>
                <w:szCs w:val="18"/>
              </w:rPr>
              <w:t xml:space="preserve">Platforma Herbarium </w:t>
            </w:r>
            <w:proofErr w:type="spellStart"/>
            <w:r w:rsidRPr="006D2AFE">
              <w:rPr>
                <w:rFonts w:ascii="Arial" w:hAnsi="Arial" w:cs="Arial"/>
                <w:bCs/>
                <w:sz w:val="18"/>
                <w:szCs w:val="18"/>
              </w:rPr>
              <w:t>Pom</w:t>
            </w:r>
            <w:r w:rsidRPr="006D2AFE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6D2AFE">
              <w:rPr>
                <w:rFonts w:ascii="Arial" w:hAnsi="Arial" w:cs="Arial"/>
                <w:bCs/>
                <w:sz w:val="18"/>
                <w:szCs w:val="18"/>
              </w:rPr>
              <w:t>ranicum</w:t>
            </w:r>
            <w:proofErr w:type="spellEnd"/>
          </w:p>
        </w:tc>
        <w:tc>
          <w:tcPr>
            <w:tcW w:w="1701" w:type="dxa"/>
          </w:tcPr>
          <w:p w:rsidR="001F0DAB" w:rsidRPr="00DD28CD" w:rsidRDefault="001F0DAB" w:rsidP="001F0DAB">
            <w:pPr>
              <w:rPr>
                <w:rFonts w:cs="Arial"/>
                <w:lang w:eastAsia="pl-PL"/>
              </w:rPr>
            </w:pPr>
            <w:r w:rsidRPr="00DD28CD">
              <w:rPr>
                <w:rFonts w:cs="Arial"/>
                <w:lang w:eastAsia="pl-PL"/>
              </w:rPr>
              <w:t>12.2020</w:t>
            </w:r>
          </w:p>
          <w:p w:rsidR="006D2AFE" w:rsidRPr="00DD28CD" w:rsidRDefault="006D2AFE" w:rsidP="00A44EA2">
            <w:pPr>
              <w:rPr>
                <w:rFonts w:cs="Arial"/>
                <w:lang w:eastAsia="pl-PL"/>
              </w:rPr>
            </w:pPr>
          </w:p>
        </w:tc>
        <w:tc>
          <w:tcPr>
            <w:tcW w:w="1843" w:type="dxa"/>
          </w:tcPr>
          <w:p w:rsidR="006D2AFE" w:rsidRPr="001B6667" w:rsidRDefault="005A2042" w:rsidP="005A2042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:rsidR="006D2AFE" w:rsidRPr="005A2042" w:rsidRDefault="005A2042" w:rsidP="005A20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2042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/>
      </w:tblPr>
      <w:tblGrid>
        <w:gridCol w:w="2322"/>
        <w:gridCol w:w="1628"/>
        <w:gridCol w:w="2684"/>
        <w:gridCol w:w="2864"/>
      </w:tblGrid>
      <w:tr w:rsidR="00322614" w:rsidRPr="002B50C0" w:rsidTr="002F4413">
        <w:trPr>
          <w:tblHeader/>
        </w:trPr>
        <w:tc>
          <w:tcPr>
            <w:tcW w:w="2322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8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684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864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Sposób </w:t>
            </w:r>
            <w:proofErr w:type="spellStart"/>
            <w:r w:rsidRPr="002D7ADA">
              <w:rPr>
                <w:rFonts w:ascii="Arial" w:hAnsi="Arial" w:cs="Arial"/>
                <w:b/>
                <w:sz w:val="20"/>
                <w:szCs w:val="20"/>
              </w:rPr>
              <w:t>zarzadzania</w:t>
            </w:r>
            <w:proofErr w:type="spellEnd"/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 ryz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kiem</w:t>
            </w:r>
          </w:p>
        </w:tc>
      </w:tr>
      <w:tr w:rsidR="00322614" w:rsidRPr="002B50C0" w:rsidTr="002F4413">
        <w:tc>
          <w:tcPr>
            <w:tcW w:w="2322" w:type="dxa"/>
            <w:vAlign w:val="center"/>
          </w:tcPr>
          <w:p w:rsidR="002B7AC8" w:rsidRPr="002B7AC8" w:rsidRDefault="002B7AC8" w:rsidP="002B7AC8">
            <w:pPr>
              <w:rPr>
                <w:rFonts w:ascii="Arial" w:hAnsi="Arial" w:cs="Arial"/>
                <w:sz w:val="18"/>
                <w:szCs w:val="20"/>
              </w:rPr>
            </w:pPr>
            <w:r w:rsidRPr="002B7AC8">
              <w:rPr>
                <w:rFonts w:ascii="Arial" w:hAnsi="Arial" w:cs="Arial"/>
                <w:sz w:val="18"/>
                <w:szCs w:val="20"/>
              </w:rPr>
              <w:t>Trwałe uszkodzenie al</w:t>
            </w:r>
            <w:r w:rsidRPr="002B7AC8">
              <w:rPr>
                <w:rFonts w:ascii="Arial" w:hAnsi="Arial" w:cs="Arial"/>
                <w:sz w:val="18"/>
                <w:szCs w:val="20"/>
              </w:rPr>
              <w:t>e</w:t>
            </w:r>
            <w:r w:rsidRPr="002B7AC8">
              <w:rPr>
                <w:rFonts w:ascii="Arial" w:hAnsi="Arial" w:cs="Arial"/>
                <w:sz w:val="18"/>
                <w:szCs w:val="20"/>
              </w:rPr>
              <w:t xml:space="preserve">gatów. </w:t>
            </w:r>
          </w:p>
        </w:tc>
        <w:tc>
          <w:tcPr>
            <w:tcW w:w="1628" w:type="dxa"/>
          </w:tcPr>
          <w:p w:rsidR="00095C3F" w:rsidRPr="00095C3F" w:rsidRDefault="00095C3F" w:rsidP="009F09BF">
            <w:pPr>
              <w:rPr>
                <w:rFonts w:ascii="Arial" w:hAnsi="Arial" w:cs="Arial"/>
              </w:rPr>
            </w:pPr>
            <w:r w:rsidRPr="00095C3F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2684" w:type="dxa"/>
          </w:tcPr>
          <w:p w:rsidR="00095C3F" w:rsidRPr="00095C3F" w:rsidRDefault="00095C3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95C3F">
              <w:rPr>
                <w:rFonts w:ascii="Arial" w:eastAsia="Times New Roman" w:hAnsi="Arial" w:cs="Arial"/>
                <w:sz w:val="20"/>
                <w:lang w:eastAsia="pl-PL"/>
              </w:rPr>
              <w:t xml:space="preserve">Niskie </w:t>
            </w:r>
          </w:p>
        </w:tc>
        <w:tc>
          <w:tcPr>
            <w:tcW w:w="2864" w:type="dxa"/>
          </w:tcPr>
          <w:p w:rsidR="003C7416" w:rsidRDefault="003C7416" w:rsidP="00FC49F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4413">
              <w:rPr>
                <w:rFonts w:ascii="Arial" w:hAnsi="Arial" w:cs="Arial"/>
                <w:sz w:val="18"/>
                <w:szCs w:val="18"/>
              </w:rPr>
              <w:t>Odpowiednio przeszkolony pe</w:t>
            </w:r>
            <w:r w:rsidRPr="002F4413">
              <w:rPr>
                <w:rFonts w:ascii="Arial" w:hAnsi="Arial" w:cs="Arial"/>
                <w:sz w:val="18"/>
                <w:szCs w:val="18"/>
              </w:rPr>
              <w:t>r</w:t>
            </w:r>
            <w:r w:rsidRPr="002F4413">
              <w:rPr>
                <w:rFonts w:ascii="Arial" w:hAnsi="Arial" w:cs="Arial"/>
                <w:sz w:val="18"/>
                <w:szCs w:val="18"/>
              </w:rPr>
              <w:t>sonel. Zachowanie procedur ochrony sanitarnej (wymraż</w:t>
            </w:r>
            <w:r w:rsidRPr="002F4413">
              <w:rPr>
                <w:rFonts w:ascii="Arial" w:hAnsi="Arial" w:cs="Arial"/>
                <w:sz w:val="18"/>
                <w:szCs w:val="18"/>
              </w:rPr>
              <w:t>a</w:t>
            </w:r>
            <w:r w:rsidRPr="002F4413">
              <w:rPr>
                <w:rFonts w:ascii="Arial" w:hAnsi="Arial" w:cs="Arial"/>
                <w:sz w:val="18"/>
                <w:szCs w:val="18"/>
              </w:rPr>
              <w:lastRenderedPageBreak/>
              <w:t>nie). Zachowanie procedur prz</w:t>
            </w:r>
            <w:r w:rsidRPr="002F4413">
              <w:rPr>
                <w:rFonts w:ascii="Arial" w:hAnsi="Arial" w:cs="Arial"/>
                <w:sz w:val="18"/>
                <w:szCs w:val="18"/>
              </w:rPr>
              <w:t>e</w:t>
            </w:r>
            <w:r w:rsidRPr="002F4413">
              <w:rPr>
                <w:rFonts w:ascii="Arial" w:hAnsi="Arial" w:cs="Arial"/>
                <w:sz w:val="18"/>
                <w:szCs w:val="18"/>
              </w:rPr>
              <w:t>noszenia oraz wyłączania i wł</w:t>
            </w:r>
            <w:r w:rsidRPr="002F4413">
              <w:rPr>
                <w:rFonts w:ascii="Arial" w:hAnsi="Arial" w:cs="Arial"/>
                <w:sz w:val="18"/>
                <w:szCs w:val="18"/>
              </w:rPr>
              <w:t>ą</w:t>
            </w:r>
            <w:r w:rsidRPr="002F4413">
              <w:rPr>
                <w:rFonts w:ascii="Arial" w:hAnsi="Arial" w:cs="Arial"/>
                <w:sz w:val="18"/>
                <w:szCs w:val="18"/>
              </w:rPr>
              <w:t>czania do kolekcji.</w:t>
            </w:r>
          </w:p>
          <w:p w:rsidR="000576E9" w:rsidRDefault="000576E9" w:rsidP="00FC49F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576E9" w:rsidRPr="002F4413" w:rsidRDefault="000576E9" w:rsidP="00FC49F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Spodziewanym efektem podj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>tych działań  będzie uniknięcie sytuacji w której alegaty zostaną trwale uszkodzone.</w:t>
            </w:r>
          </w:p>
        </w:tc>
      </w:tr>
      <w:tr w:rsidR="00D3602D" w:rsidRPr="002B50C0" w:rsidTr="002F4413">
        <w:tc>
          <w:tcPr>
            <w:tcW w:w="2322" w:type="dxa"/>
            <w:vAlign w:val="center"/>
          </w:tcPr>
          <w:p w:rsidR="00D3602D" w:rsidRPr="00272C2F" w:rsidRDefault="002B7AC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72C2F">
              <w:rPr>
                <w:rFonts w:ascii="Arial" w:hAnsi="Arial" w:cs="Arial"/>
                <w:sz w:val="18"/>
                <w:szCs w:val="20"/>
              </w:rPr>
              <w:lastRenderedPageBreak/>
              <w:t>Opóźnienie wynikające z przedłużającej się proc</w:t>
            </w:r>
            <w:r w:rsidRPr="00272C2F">
              <w:rPr>
                <w:rFonts w:ascii="Arial" w:hAnsi="Arial" w:cs="Arial"/>
                <w:sz w:val="18"/>
                <w:szCs w:val="20"/>
              </w:rPr>
              <w:t>e</w:t>
            </w:r>
            <w:r w:rsidRPr="00272C2F">
              <w:rPr>
                <w:rFonts w:ascii="Arial" w:hAnsi="Arial" w:cs="Arial"/>
                <w:sz w:val="18"/>
                <w:szCs w:val="20"/>
              </w:rPr>
              <w:t>dury przetargowej dot</w:t>
            </w:r>
            <w:r w:rsidRPr="00272C2F">
              <w:rPr>
                <w:rFonts w:ascii="Arial" w:hAnsi="Arial" w:cs="Arial"/>
                <w:sz w:val="18"/>
                <w:szCs w:val="20"/>
              </w:rPr>
              <w:t>y</w:t>
            </w:r>
            <w:r w:rsidRPr="00272C2F">
              <w:rPr>
                <w:rFonts w:ascii="Arial" w:hAnsi="Arial" w:cs="Arial"/>
                <w:sz w:val="18"/>
                <w:szCs w:val="20"/>
              </w:rPr>
              <w:t>czącej zakupu sprzętu IT, sprzętu do digitalizacji, wykonania robót budo</w:t>
            </w:r>
            <w:r w:rsidRPr="00272C2F">
              <w:rPr>
                <w:rFonts w:ascii="Arial" w:hAnsi="Arial" w:cs="Arial"/>
                <w:sz w:val="18"/>
                <w:szCs w:val="20"/>
              </w:rPr>
              <w:t>w</w:t>
            </w:r>
            <w:r w:rsidRPr="00272C2F">
              <w:rPr>
                <w:rFonts w:ascii="Arial" w:hAnsi="Arial" w:cs="Arial"/>
                <w:sz w:val="18"/>
                <w:szCs w:val="20"/>
              </w:rPr>
              <w:t>lanych i oprogramowania</w:t>
            </w:r>
          </w:p>
        </w:tc>
        <w:tc>
          <w:tcPr>
            <w:tcW w:w="1628" w:type="dxa"/>
          </w:tcPr>
          <w:p w:rsidR="00D3602D" w:rsidRPr="00095C3F" w:rsidRDefault="00095C3F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095C3F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684" w:type="dxa"/>
          </w:tcPr>
          <w:p w:rsidR="00D3602D" w:rsidRPr="00095C3F" w:rsidRDefault="00095C3F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95C3F">
              <w:rPr>
                <w:rFonts w:ascii="Arial" w:eastAsia="Times New Roman" w:hAnsi="Arial" w:cs="Arial"/>
                <w:sz w:val="20"/>
                <w:lang w:eastAsia="pl-PL"/>
              </w:rPr>
              <w:t xml:space="preserve">Niskie </w:t>
            </w:r>
          </w:p>
        </w:tc>
        <w:tc>
          <w:tcPr>
            <w:tcW w:w="2864" w:type="dxa"/>
          </w:tcPr>
          <w:p w:rsidR="00D3602D" w:rsidRDefault="003C7416" w:rsidP="00FC49F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1822DE">
              <w:rPr>
                <w:rFonts w:ascii="Arial" w:hAnsi="Arial" w:cs="Arial"/>
                <w:sz w:val="18"/>
                <w:szCs w:val="20"/>
              </w:rPr>
              <w:t>Merytoryczne przygotowanie dokumentacji przetargowej.</w:t>
            </w:r>
          </w:p>
          <w:p w:rsidR="000576E9" w:rsidRDefault="000576E9" w:rsidP="00FC49F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0576E9" w:rsidRPr="001822DE" w:rsidRDefault="000576E9" w:rsidP="00FC49F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Spodziewanym efektem podj</w:t>
            </w:r>
            <w:r>
              <w:rPr>
                <w:rFonts w:ascii="Arial" w:hAnsi="Arial" w:cs="Arial"/>
                <w:sz w:val="18"/>
                <w:szCs w:val="20"/>
              </w:rPr>
              <w:t>ę</w:t>
            </w:r>
            <w:r>
              <w:rPr>
                <w:rFonts w:ascii="Arial" w:hAnsi="Arial" w:cs="Arial"/>
                <w:sz w:val="18"/>
                <w:szCs w:val="20"/>
              </w:rPr>
              <w:t>tych działań będzie uniknięcie opóźnień wynikających z prz</w:t>
            </w:r>
            <w:r>
              <w:rPr>
                <w:rFonts w:ascii="Arial" w:hAnsi="Arial" w:cs="Arial"/>
                <w:sz w:val="18"/>
                <w:szCs w:val="20"/>
              </w:rPr>
              <w:t>e</w:t>
            </w:r>
            <w:r>
              <w:rPr>
                <w:rFonts w:ascii="Arial" w:hAnsi="Arial" w:cs="Arial"/>
                <w:sz w:val="18"/>
                <w:szCs w:val="20"/>
              </w:rPr>
              <w:t>dłużających się procedur prz</w:t>
            </w:r>
            <w:r>
              <w:rPr>
                <w:rFonts w:ascii="Arial" w:hAnsi="Arial" w:cs="Arial"/>
                <w:sz w:val="18"/>
                <w:szCs w:val="20"/>
              </w:rPr>
              <w:t>e</w:t>
            </w:r>
            <w:r>
              <w:rPr>
                <w:rFonts w:ascii="Arial" w:hAnsi="Arial" w:cs="Arial"/>
                <w:sz w:val="18"/>
                <w:szCs w:val="20"/>
              </w:rPr>
              <w:t xml:space="preserve">targowych lub ich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miniminaliz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>cja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</w:tc>
      </w:tr>
      <w:tr w:rsidR="00D3602D" w:rsidRPr="002B50C0" w:rsidTr="002F4413">
        <w:tc>
          <w:tcPr>
            <w:tcW w:w="2322" w:type="dxa"/>
            <w:vAlign w:val="center"/>
          </w:tcPr>
          <w:p w:rsidR="00D3602D" w:rsidRPr="00272C2F" w:rsidRDefault="00272C2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72C2F">
              <w:rPr>
                <w:rFonts w:ascii="Arial" w:hAnsi="Arial" w:cs="Arial"/>
                <w:sz w:val="18"/>
                <w:szCs w:val="20"/>
              </w:rPr>
              <w:t>Wystąpienie Partnera z zawartej umowy o par</w:t>
            </w:r>
            <w:r w:rsidRPr="00272C2F">
              <w:rPr>
                <w:rFonts w:ascii="Arial" w:hAnsi="Arial" w:cs="Arial"/>
                <w:sz w:val="18"/>
                <w:szCs w:val="20"/>
              </w:rPr>
              <w:t>t</w:t>
            </w:r>
            <w:r w:rsidRPr="00272C2F">
              <w:rPr>
                <w:rFonts w:ascii="Arial" w:hAnsi="Arial" w:cs="Arial"/>
                <w:sz w:val="18"/>
                <w:szCs w:val="20"/>
              </w:rPr>
              <w:t>nerstwie</w:t>
            </w:r>
          </w:p>
        </w:tc>
        <w:tc>
          <w:tcPr>
            <w:tcW w:w="1628" w:type="dxa"/>
          </w:tcPr>
          <w:p w:rsidR="00D3602D" w:rsidRPr="00095C3F" w:rsidRDefault="00095C3F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095C3F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2684" w:type="dxa"/>
          </w:tcPr>
          <w:p w:rsidR="00D3602D" w:rsidRPr="00095C3F" w:rsidRDefault="00095C3F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95C3F">
              <w:rPr>
                <w:rFonts w:ascii="Arial" w:eastAsia="Times New Roman" w:hAnsi="Arial" w:cs="Arial"/>
                <w:sz w:val="20"/>
                <w:lang w:eastAsia="pl-PL"/>
              </w:rPr>
              <w:t xml:space="preserve">Znikome </w:t>
            </w:r>
          </w:p>
        </w:tc>
        <w:tc>
          <w:tcPr>
            <w:tcW w:w="2864" w:type="dxa"/>
          </w:tcPr>
          <w:p w:rsidR="00D3602D" w:rsidRDefault="003C7416" w:rsidP="00FC49F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1822DE">
              <w:rPr>
                <w:rFonts w:ascii="Arial" w:hAnsi="Arial" w:cs="Arial"/>
                <w:sz w:val="18"/>
                <w:szCs w:val="20"/>
              </w:rPr>
              <w:t>Spotkania Komitetu Sterującego mające na celu wyjaśnienie ewentualnych napięć związ</w:t>
            </w:r>
            <w:r w:rsidRPr="001822DE">
              <w:rPr>
                <w:rFonts w:ascii="Arial" w:hAnsi="Arial" w:cs="Arial"/>
                <w:sz w:val="18"/>
                <w:szCs w:val="20"/>
              </w:rPr>
              <w:t>a</w:t>
            </w:r>
            <w:r w:rsidRPr="001822DE">
              <w:rPr>
                <w:rFonts w:ascii="Arial" w:hAnsi="Arial" w:cs="Arial"/>
                <w:sz w:val="18"/>
                <w:szCs w:val="20"/>
              </w:rPr>
              <w:t>nych z realizacją partnerstwa w projekcie.</w:t>
            </w:r>
          </w:p>
          <w:p w:rsidR="004624DA" w:rsidRDefault="004624DA" w:rsidP="00FC49F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4624DA" w:rsidRPr="001822DE" w:rsidRDefault="004624DA" w:rsidP="00FC49F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Spodziewanym efektem podj</w:t>
            </w:r>
            <w:r>
              <w:rPr>
                <w:rFonts w:ascii="Arial" w:hAnsi="Arial" w:cs="Arial"/>
                <w:sz w:val="18"/>
                <w:szCs w:val="20"/>
              </w:rPr>
              <w:t>ę</w:t>
            </w:r>
            <w:r>
              <w:rPr>
                <w:rFonts w:ascii="Arial" w:hAnsi="Arial" w:cs="Arial"/>
                <w:sz w:val="18"/>
                <w:szCs w:val="20"/>
              </w:rPr>
              <w:t>tych działań będzie uniknięcie sytuacji w której, jeden z partn</w:t>
            </w:r>
            <w:r>
              <w:rPr>
                <w:rFonts w:ascii="Arial" w:hAnsi="Arial" w:cs="Arial"/>
                <w:sz w:val="18"/>
                <w:szCs w:val="20"/>
              </w:rPr>
              <w:t>e</w:t>
            </w:r>
            <w:r>
              <w:rPr>
                <w:rFonts w:ascii="Arial" w:hAnsi="Arial" w:cs="Arial"/>
                <w:sz w:val="18"/>
                <w:szCs w:val="20"/>
              </w:rPr>
              <w:t xml:space="preserve">rów wystąpi z zawartej umowy o partnerstwie. </w:t>
            </w:r>
          </w:p>
        </w:tc>
      </w:tr>
      <w:tr w:rsidR="00D3602D" w:rsidRPr="002B50C0" w:rsidTr="002F4413">
        <w:tc>
          <w:tcPr>
            <w:tcW w:w="2322" w:type="dxa"/>
            <w:vAlign w:val="center"/>
          </w:tcPr>
          <w:p w:rsidR="00D3602D" w:rsidRPr="00272C2F" w:rsidRDefault="00272C2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72C2F">
              <w:rPr>
                <w:rFonts w:ascii="Arial" w:hAnsi="Arial" w:cs="Arial"/>
                <w:sz w:val="18"/>
                <w:szCs w:val="20"/>
              </w:rPr>
              <w:t>Trudności organizacyjne</w:t>
            </w:r>
          </w:p>
        </w:tc>
        <w:tc>
          <w:tcPr>
            <w:tcW w:w="1628" w:type="dxa"/>
          </w:tcPr>
          <w:p w:rsidR="00D3602D" w:rsidRPr="00095C3F" w:rsidRDefault="00095C3F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095C3F">
              <w:rPr>
                <w:rFonts w:ascii="Arial" w:hAnsi="Arial" w:cs="Arial"/>
                <w:sz w:val="18"/>
                <w:szCs w:val="20"/>
              </w:rPr>
              <w:t xml:space="preserve">Średnia </w:t>
            </w:r>
          </w:p>
        </w:tc>
        <w:tc>
          <w:tcPr>
            <w:tcW w:w="2684" w:type="dxa"/>
          </w:tcPr>
          <w:p w:rsidR="00D3602D" w:rsidRPr="00095C3F" w:rsidRDefault="00095C3F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95C3F">
              <w:rPr>
                <w:rFonts w:ascii="Arial" w:eastAsia="Times New Roman" w:hAnsi="Arial" w:cs="Arial"/>
                <w:sz w:val="20"/>
                <w:lang w:eastAsia="pl-PL"/>
              </w:rPr>
              <w:t xml:space="preserve">Niskie </w:t>
            </w:r>
          </w:p>
        </w:tc>
        <w:tc>
          <w:tcPr>
            <w:tcW w:w="2864" w:type="dxa"/>
          </w:tcPr>
          <w:p w:rsidR="00D3602D" w:rsidRDefault="003C7416" w:rsidP="00FC49F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1822DE">
              <w:rPr>
                <w:rFonts w:ascii="Arial" w:hAnsi="Arial" w:cs="Arial"/>
                <w:sz w:val="18"/>
                <w:szCs w:val="20"/>
              </w:rPr>
              <w:t>Otwarcie na rekrutację w</w:t>
            </w:r>
            <w:r w:rsidRPr="001822DE">
              <w:rPr>
                <w:rFonts w:ascii="Arial" w:hAnsi="Arial" w:cs="Arial"/>
                <w:sz w:val="18"/>
                <w:szCs w:val="20"/>
              </w:rPr>
              <w:t>e</w:t>
            </w:r>
            <w:r w:rsidRPr="001822DE">
              <w:rPr>
                <w:rFonts w:ascii="Arial" w:hAnsi="Arial" w:cs="Arial"/>
                <w:sz w:val="18"/>
                <w:szCs w:val="20"/>
              </w:rPr>
              <w:t>wnętrzną i zewnętrzną. Przyg</w:t>
            </w:r>
            <w:r w:rsidRPr="001822DE">
              <w:rPr>
                <w:rFonts w:ascii="Arial" w:hAnsi="Arial" w:cs="Arial"/>
                <w:sz w:val="18"/>
                <w:szCs w:val="20"/>
              </w:rPr>
              <w:t>o</w:t>
            </w:r>
            <w:r w:rsidRPr="001822DE">
              <w:rPr>
                <w:rFonts w:ascii="Arial" w:hAnsi="Arial" w:cs="Arial"/>
                <w:sz w:val="18"/>
                <w:szCs w:val="20"/>
              </w:rPr>
              <w:t>towanie odpowiednich szkoleń dla pracowników merytorycznych projektu.</w:t>
            </w:r>
          </w:p>
          <w:p w:rsidR="004624DA" w:rsidRDefault="004624DA" w:rsidP="00FC49F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4624DA" w:rsidRPr="001822DE" w:rsidRDefault="004624DA" w:rsidP="00FC49F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Spodziewanym efektem podj</w:t>
            </w:r>
            <w:r>
              <w:rPr>
                <w:rFonts w:ascii="Arial" w:hAnsi="Arial" w:cs="Arial"/>
                <w:sz w:val="18"/>
                <w:szCs w:val="20"/>
              </w:rPr>
              <w:t>ę</w:t>
            </w:r>
            <w:r>
              <w:rPr>
                <w:rFonts w:ascii="Arial" w:hAnsi="Arial" w:cs="Arial"/>
                <w:sz w:val="18"/>
                <w:szCs w:val="20"/>
              </w:rPr>
              <w:t>tych działań będzie uniknięcie sytuacji w których wystąpią tru</w:t>
            </w:r>
            <w:r>
              <w:rPr>
                <w:rFonts w:ascii="Arial" w:hAnsi="Arial" w:cs="Arial"/>
                <w:sz w:val="18"/>
                <w:szCs w:val="20"/>
              </w:rPr>
              <w:t>d</w:t>
            </w:r>
            <w:r>
              <w:rPr>
                <w:rFonts w:ascii="Arial" w:hAnsi="Arial" w:cs="Arial"/>
                <w:sz w:val="18"/>
                <w:szCs w:val="20"/>
              </w:rPr>
              <w:t>ności organizacyjne lub też n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 xml:space="preserve">stąpi minimalizacja ilości takich zdarzeń. </w:t>
            </w:r>
          </w:p>
        </w:tc>
      </w:tr>
      <w:tr w:rsidR="00D3602D" w:rsidRPr="002B50C0" w:rsidTr="002F4413">
        <w:tc>
          <w:tcPr>
            <w:tcW w:w="2322" w:type="dxa"/>
            <w:vAlign w:val="center"/>
          </w:tcPr>
          <w:p w:rsidR="00D3602D" w:rsidRPr="00272C2F" w:rsidRDefault="00272C2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72C2F">
              <w:rPr>
                <w:rFonts w:ascii="Arial" w:hAnsi="Arial" w:cs="Arial"/>
                <w:sz w:val="18"/>
                <w:szCs w:val="20"/>
              </w:rPr>
              <w:t>Niewłaściwe oszacowanie kosztów poszczególnych zadań</w:t>
            </w:r>
          </w:p>
        </w:tc>
        <w:tc>
          <w:tcPr>
            <w:tcW w:w="1628" w:type="dxa"/>
          </w:tcPr>
          <w:p w:rsidR="00D3602D" w:rsidRPr="0072387E" w:rsidRDefault="00095C3F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72387E">
              <w:rPr>
                <w:rFonts w:ascii="Arial" w:hAnsi="Arial" w:cs="Arial"/>
                <w:sz w:val="18"/>
                <w:szCs w:val="20"/>
              </w:rPr>
              <w:t xml:space="preserve">Średnia </w:t>
            </w:r>
          </w:p>
        </w:tc>
        <w:tc>
          <w:tcPr>
            <w:tcW w:w="2684" w:type="dxa"/>
          </w:tcPr>
          <w:p w:rsidR="00D3602D" w:rsidRPr="0072387E" w:rsidRDefault="00095C3F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72387E">
              <w:rPr>
                <w:rFonts w:ascii="Arial" w:eastAsia="Times New Roman" w:hAnsi="Arial" w:cs="Arial"/>
                <w:sz w:val="20"/>
                <w:lang w:eastAsia="pl-PL"/>
              </w:rPr>
              <w:t xml:space="preserve">Średnia </w:t>
            </w:r>
          </w:p>
        </w:tc>
        <w:tc>
          <w:tcPr>
            <w:tcW w:w="2864" w:type="dxa"/>
          </w:tcPr>
          <w:p w:rsidR="00D3602D" w:rsidRDefault="003C7416" w:rsidP="00FC49F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1822DE">
              <w:rPr>
                <w:rFonts w:ascii="Arial" w:hAnsi="Arial" w:cs="Arial"/>
                <w:sz w:val="18"/>
                <w:szCs w:val="20"/>
              </w:rPr>
              <w:t>Weryfikacja i uaktualnienie oszacowanych kosztów określ</w:t>
            </w:r>
            <w:r w:rsidRPr="001822DE">
              <w:rPr>
                <w:rFonts w:ascii="Arial" w:hAnsi="Arial" w:cs="Arial"/>
                <w:sz w:val="18"/>
                <w:szCs w:val="20"/>
              </w:rPr>
              <w:t>o</w:t>
            </w:r>
            <w:r w:rsidRPr="001822DE">
              <w:rPr>
                <w:rFonts w:ascii="Arial" w:hAnsi="Arial" w:cs="Arial"/>
                <w:sz w:val="18"/>
                <w:szCs w:val="20"/>
              </w:rPr>
              <w:t>nych w studium wykonalności projektu przed uruchomieniem procedur przetargowych. Zaint</w:t>
            </w:r>
            <w:r w:rsidRPr="001822DE">
              <w:rPr>
                <w:rFonts w:ascii="Arial" w:hAnsi="Arial" w:cs="Arial"/>
                <w:sz w:val="18"/>
                <w:szCs w:val="20"/>
              </w:rPr>
              <w:t>e</w:t>
            </w:r>
            <w:r w:rsidRPr="001822DE">
              <w:rPr>
                <w:rFonts w:ascii="Arial" w:hAnsi="Arial" w:cs="Arial"/>
                <w:sz w:val="18"/>
                <w:szCs w:val="20"/>
              </w:rPr>
              <w:t>resowanie szeregu podmiotów do przystąpienia do przetargu.</w:t>
            </w:r>
          </w:p>
          <w:p w:rsidR="004624DA" w:rsidRDefault="004624DA" w:rsidP="00FC49F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4624DA" w:rsidRPr="001822DE" w:rsidRDefault="004624DA" w:rsidP="00FC49F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Spodziewanym efektem podj</w:t>
            </w:r>
            <w:r>
              <w:rPr>
                <w:rFonts w:ascii="Arial" w:hAnsi="Arial" w:cs="Arial"/>
                <w:sz w:val="18"/>
                <w:szCs w:val="20"/>
              </w:rPr>
              <w:t>ę</w:t>
            </w:r>
            <w:r>
              <w:rPr>
                <w:rFonts w:ascii="Arial" w:hAnsi="Arial" w:cs="Arial"/>
                <w:sz w:val="18"/>
                <w:szCs w:val="20"/>
              </w:rPr>
              <w:t xml:space="preserve">tych działań będzie uniknięcie sytuacji w których wartość ofert uznanych za najkorzystniejszych przekroczy kwotę przeznaczona na realizację poszczególnych zadań w ramach projektu. </w:t>
            </w:r>
          </w:p>
        </w:tc>
      </w:tr>
      <w:tr w:rsidR="00D3602D" w:rsidRPr="002B50C0" w:rsidTr="002F4413">
        <w:trPr>
          <w:trHeight w:val="47"/>
        </w:trPr>
        <w:tc>
          <w:tcPr>
            <w:tcW w:w="2322" w:type="dxa"/>
            <w:vAlign w:val="center"/>
          </w:tcPr>
          <w:p w:rsidR="00D3602D" w:rsidRPr="00272C2F" w:rsidRDefault="00272C2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72C2F">
              <w:rPr>
                <w:rFonts w:ascii="Arial" w:hAnsi="Arial" w:cs="Arial"/>
                <w:sz w:val="18"/>
                <w:szCs w:val="20"/>
              </w:rPr>
              <w:t>Zagubienie etykiety okazu</w:t>
            </w:r>
          </w:p>
        </w:tc>
        <w:tc>
          <w:tcPr>
            <w:tcW w:w="1628" w:type="dxa"/>
          </w:tcPr>
          <w:p w:rsidR="00D3602D" w:rsidRPr="00095C3F" w:rsidRDefault="00095C3F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095C3F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684" w:type="dxa"/>
          </w:tcPr>
          <w:p w:rsidR="00D3602D" w:rsidRPr="00095C3F" w:rsidRDefault="00095C3F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95C3F">
              <w:rPr>
                <w:rFonts w:ascii="Arial" w:eastAsia="Times New Roman" w:hAnsi="Arial" w:cs="Arial"/>
                <w:sz w:val="20"/>
                <w:lang w:eastAsia="pl-PL"/>
              </w:rPr>
              <w:t xml:space="preserve">Niskie </w:t>
            </w:r>
          </w:p>
        </w:tc>
        <w:tc>
          <w:tcPr>
            <w:tcW w:w="2864" w:type="dxa"/>
          </w:tcPr>
          <w:p w:rsidR="00D3602D" w:rsidRDefault="003C7416" w:rsidP="00FC49F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1822DE">
              <w:rPr>
                <w:rFonts w:ascii="Arial" w:hAnsi="Arial" w:cs="Arial"/>
                <w:sz w:val="18"/>
                <w:szCs w:val="20"/>
              </w:rPr>
              <w:t>Odpowiednie przeszkolenie personelu w zakre</w:t>
            </w:r>
            <w:r w:rsidR="001822DE" w:rsidRPr="001822DE">
              <w:rPr>
                <w:rFonts w:ascii="Arial" w:hAnsi="Arial" w:cs="Arial"/>
                <w:sz w:val="18"/>
                <w:szCs w:val="20"/>
              </w:rPr>
              <w:t>sie obchodz</w:t>
            </w:r>
            <w:r w:rsidR="001822DE" w:rsidRPr="001822DE">
              <w:rPr>
                <w:rFonts w:ascii="Arial" w:hAnsi="Arial" w:cs="Arial"/>
                <w:sz w:val="18"/>
                <w:szCs w:val="20"/>
              </w:rPr>
              <w:t>e</w:t>
            </w:r>
            <w:r w:rsidR="001822DE" w:rsidRPr="001822DE">
              <w:rPr>
                <w:rFonts w:ascii="Arial" w:hAnsi="Arial" w:cs="Arial"/>
                <w:sz w:val="18"/>
                <w:szCs w:val="20"/>
              </w:rPr>
              <w:t xml:space="preserve">nia się z </w:t>
            </w:r>
            <w:r w:rsidRPr="001822DE">
              <w:rPr>
                <w:rFonts w:ascii="Arial" w:hAnsi="Arial" w:cs="Arial"/>
                <w:sz w:val="18"/>
                <w:szCs w:val="20"/>
              </w:rPr>
              <w:t>alegatem i w zakresie przenoszenia alegatu. Zachow</w:t>
            </w:r>
            <w:r w:rsidRPr="001822DE">
              <w:rPr>
                <w:rFonts w:ascii="Arial" w:hAnsi="Arial" w:cs="Arial"/>
                <w:sz w:val="18"/>
                <w:szCs w:val="20"/>
              </w:rPr>
              <w:t>a</w:t>
            </w:r>
            <w:r w:rsidRPr="001822DE">
              <w:rPr>
                <w:rFonts w:ascii="Arial" w:hAnsi="Arial" w:cs="Arial"/>
                <w:sz w:val="18"/>
                <w:szCs w:val="20"/>
              </w:rPr>
              <w:t>nie procedur wyłączania i wł</w:t>
            </w:r>
            <w:r w:rsidRPr="001822DE">
              <w:rPr>
                <w:rFonts w:ascii="Arial" w:hAnsi="Arial" w:cs="Arial"/>
                <w:sz w:val="18"/>
                <w:szCs w:val="20"/>
              </w:rPr>
              <w:t>ą</w:t>
            </w:r>
            <w:r w:rsidRPr="001822DE">
              <w:rPr>
                <w:rFonts w:ascii="Arial" w:hAnsi="Arial" w:cs="Arial"/>
                <w:sz w:val="18"/>
                <w:szCs w:val="20"/>
              </w:rPr>
              <w:t>czania do kolekcji. Odpowiednie przygotowanie stanowisk pracy. Umieszczenie alegatów w p</w:t>
            </w:r>
            <w:r w:rsidRPr="001822DE">
              <w:rPr>
                <w:rFonts w:ascii="Arial" w:hAnsi="Arial" w:cs="Arial"/>
                <w:sz w:val="18"/>
                <w:szCs w:val="20"/>
              </w:rPr>
              <w:t>o</w:t>
            </w:r>
            <w:r w:rsidRPr="001822DE">
              <w:rPr>
                <w:rFonts w:ascii="Arial" w:hAnsi="Arial" w:cs="Arial"/>
                <w:sz w:val="18"/>
                <w:szCs w:val="20"/>
              </w:rPr>
              <w:t xml:space="preserve">jemnikach zabezpieczająco - </w:t>
            </w:r>
            <w:r w:rsidRPr="001822DE">
              <w:rPr>
                <w:rFonts w:ascii="Arial" w:hAnsi="Arial" w:cs="Arial"/>
                <w:sz w:val="18"/>
                <w:szCs w:val="20"/>
              </w:rPr>
              <w:lastRenderedPageBreak/>
              <w:t>segregujących przed przeniesi</w:t>
            </w:r>
            <w:r w:rsidRPr="001822DE">
              <w:rPr>
                <w:rFonts w:ascii="Arial" w:hAnsi="Arial" w:cs="Arial"/>
                <w:sz w:val="18"/>
                <w:szCs w:val="20"/>
              </w:rPr>
              <w:t>e</w:t>
            </w:r>
            <w:r w:rsidRPr="001822DE">
              <w:rPr>
                <w:rFonts w:ascii="Arial" w:hAnsi="Arial" w:cs="Arial"/>
                <w:sz w:val="18"/>
                <w:szCs w:val="20"/>
              </w:rPr>
              <w:t>niem ich do pracowni digitaliz</w:t>
            </w:r>
            <w:r w:rsidRPr="001822DE">
              <w:rPr>
                <w:rFonts w:ascii="Arial" w:hAnsi="Arial" w:cs="Arial"/>
                <w:sz w:val="18"/>
                <w:szCs w:val="20"/>
              </w:rPr>
              <w:t>a</w:t>
            </w:r>
            <w:r w:rsidRPr="001822DE">
              <w:rPr>
                <w:rFonts w:ascii="Arial" w:hAnsi="Arial" w:cs="Arial"/>
                <w:sz w:val="18"/>
                <w:szCs w:val="20"/>
              </w:rPr>
              <w:t>cyjnych, a następnie ponowne umieszczenie alegatów po pr</w:t>
            </w:r>
            <w:r w:rsidRPr="001822DE">
              <w:rPr>
                <w:rFonts w:ascii="Arial" w:hAnsi="Arial" w:cs="Arial"/>
                <w:sz w:val="18"/>
                <w:szCs w:val="20"/>
              </w:rPr>
              <w:t>o</w:t>
            </w:r>
            <w:r w:rsidRPr="001822DE">
              <w:rPr>
                <w:rFonts w:ascii="Arial" w:hAnsi="Arial" w:cs="Arial"/>
                <w:sz w:val="18"/>
                <w:szCs w:val="20"/>
              </w:rPr>
              <w:t>cesie digitalizacji w pojemnikach zabezpieczająco - segreguj</w:t>
            </w:r>
            <w:r w:rsidRPr="001822DE">
              <w:rPr>
                <w:rFonts w:ascii="Arial" w:hAnsi="Arial" w:cs="Arial"/>
                <w:sz w:val="18"/>
                <w:szCs w:val="20"/>
              </w:rPr>
              <w:t>ą</w:t>
            </w:r>
            <w:r w:rsidRPr="001822DE">
              <w:rPr>
                <w:rFonts w:ascii="Arial" w:hAnsi="Arial" w:cs="Arial"/>
                <w:sz w:val="18"/>
                <w:szCs w:val="20"/>
              </w:rPr>
              <w:t>cych.</w:t>
            </w:r>
          </w:p>
          <w:p w:rsidR="004624DA" w:rsidRDefault="004624DA" w:rsidP="00FC49F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4624DA" w:rsidRPr="001822DE" w:rsidRDefault="004624DA" w:rsidP="00FC49F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Spodziewanym efektem podj</w:t>
            </w:r>
            <w:r>
              <w:rPr>
                <w:rFonts w:ascii="Arial" w:hAnsi="Arial" w:cs="Arial"/>
                <w:sz w:val="18"/>
                <w:szCs w:val="20"/>
              </w:rPr>
              <w:t>ę</w:t>
            </w:r>
            <w:r>
              <w:rPr>
                <w:rFonts w:ascii="Arial" w:hAnsi="Arial" w:cs="Arial"/>
                <w:sz w:val="18"/>
                <w:szCs w:val="20"/>
              </w:rPr>
              <w:t xml:space="preserve">tych działań będzie uniknięcie sytuacji w których zagubieniu ulegną etykiety okazów. </w:t>
            </w:r>
          </w:p>
        </w:tc>
      </w:tr>
      <w:tr w:rsidR="0072387E" w:rsidRPr="002B50C0" w:rsidTr="002F4413">
        <w:trPr>
          <w:trHeight w:val="47"/>
        </w:trPr>
        <w:tc>
          <w:tcPr>
            <w:tcW w:w="2322" w:type="dxa"/>
            <w:vAlign w:val="center"/>
          </w:tcPr>
          <w:p w:rsidR="0072387E" w:rsidRPr="00272C2F" w:rsidRDefault="0072387E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Opóźnienie wytworzenia platformy Herbarium  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Pomeranicum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628" w:type="dxa"/>
          </w:tcPr>
          <w:p w:rsidR="0072387E" w:rsidRPr="00095C3F" w:rsidRDefault="0072387E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Średnia </w:t>
            </w:r>
          </w:p>
        </w:tc>
        <w:tc>
          <w:tcPr>
            <w:tcW w:w="2684" w:type="dxa"/>
          </w:tcPr>
          <w:p w:rsidR="0072387E" w:rsidRPr="00095C3F" w:rsidRDefault="0072387E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Średnia </w:t>
            </w:r>
          </w:p>
        </w:tc>
        <w:tc>
          <w:tcPr>
            <w:tcW w:w="2864" w:type="dxa"/>
          </w:tcPr>
          <w:p w:rsidR="0072387E" w:rsidRDefault="004E2587" w:rsidP="00FC49FC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E2587">
              <w:rPr>
                <w:rFonts w:ascii="Arial" w:hAnsi="Arial" w:cs="Arial"/>
                <w:sz w:val="18"/>
                <w:szCs w:val="18"/>
                <w:lang w:eastAsia="pl-PL"/>
              </w:rPr>
              <w:t>Wprowadzenie zapisów o karach umownych w umowie z wyk</w:t>
            </w:r>
            <w:r w:rsidRPr="004E2587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4E2587">
              <w:rPr>
                <w:rFonts w:ascii="Arial" w:hAnsi="Arial" w:cs="Arial"/>
                <w:sz w:val="18"/>
                <w:szCs w:val="18"/>
                <w:lang w:eastAsia="pl-PL"/>
              </w:rPr>
              <w:t>nawcą. Sporządzenie harmon</w:t>
            </w:r>
            <w:r w:rsidRPr="004E2587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4E2587">
              <w:rPr>
                <w:rFonts w:ascii="Arial" w:hAnsi="Arial" w:cs="Arial"/>
                <w:sz w:val="18"/>
                <w:szCs w:val="18"/>
                <w:lang w:eastAsia="pl-PL"/>
              </w:rPr>
              <w:t>gramu prac wytworzenia pla</w:t>
            </w:r>
            <w:r w:rsidRPr="004E2587">
              <w:rPr>
                <w:rFonts w:ascii="Arial" w:hAnsi="Arial" w:cs="Arial"/>
                <w:sz w:val="18"/>
                <w:szCs w:val="18"/>
                <w:lang w:eastAsia="pl-PL"/>
              </w:rPr>
              <w:t>t</w:t>
            </w:r>
            <w:r w:rsidRPr="004E2587">
              <w:rPr>
                <w:rFonts w:ascii="Arial" w:hAnsi="Arial" w:cs="Arial"/>
                <w:sz w:val="18"/>
                <w:szCs w:val="18"/>
                <w:lang w:eastAsia="pl-PL"/>
              </w:rPr>
              <w:t xml:space="preserve">formy Herbarium </w:t>
            </w:r>
            <w:proofErr w:type="spellStart"/>
            <w:r w:rsidRPr="004E2587">
              <w:rPr>
                <w:rFonts w:ascii="Arial" w:hAnsi="Arial" w:cs="Arial"/>
                <w:sz w:val="18"/>
                <w:szCs w:val="18"/>
                <w:lang w:eastAsia="pl-PL"/>
              </w:rPr>
              <w:t>Pomeranicum</w:t>
            </w:r>
            <w:proofErr w:type="spellEnd"/>
            <w:r w:rsidRPr="004E2587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:rsidR="004624DA" w:rsidRDefault="004624DA" w:rsidP="00FC49FC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4624DA" w:rsidRPr="004E2587" w:rsidRDefault="004624DA" w:rsidP="00FC49F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Spodziewanym efektem podj</w:t>
            </w:r>
            <w:r>
              <w:rPr>
                <w:rFonts w:ascii="Arial" w:hAnsi="Arial" w:cs="Arial"/>
                <w:sz w:val="18"/>
                <w:szCs w:val="20"/>
              </w:rPr>
              <w:t>ę</w:t>
            </w:r>
            <w:r>
              <w:rPr>
                <w:rFonts w:ascii="Arial" w:hAnsi="Arial" w:cs="Arial"/>
                <w:sz w:val="18"/>
                <w:szCs w:val="20"/>
              </w:rPr>
              <w:t>tych działań będzie terminowe wytworzenie platformy Herb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 xml:space="preserve">rium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Pomeranicum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:rsidR="001E68BD" w:rsidRDefault="001E68B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701"/>
        <w:gridCol w:w="1814"/>
        <w:gridCol w:w="3004"/>
      </w:tblGrid>
      <w:tr w:rsidR="0091332C" w:rsidRPr="006334BF" w:rsidTr="00595CCE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BB3D7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BB3D7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91332C" w:rsidRPr="0091332C" w:rsidRDefault="0091332C" w:rsidP="00BB3D7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004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BB3D7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595CCE">
        <w:trPr>
          <w:trHeight w:val="724"/>
        </w:trPr>
        <w:tc>
          <w:tcPr>
            <w:tcW w:w="3261" w:type="dxa"/>
            <w:shd w:val="clear" w:color="auto" w:fill="auto"/>
          </w:tcPr>
          <w:p w:rsidR="00E71E0B" w:rsidRPr="00E71E0B" w:rsidRDefault="00E71E0B" w:rsidP="00BB3D73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71E0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Małe zainteresowanie </w:t>
            </w:r>
            <w:proofErr w:type="spellStart"/>
            <w:r w:rsidRPr="00E71E0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zdigitalizow</w:t>
            </w:r>
            <w:r w:rsidRPr="00E71E0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a</w:t>
            </w:r>
            <w:r w:rsidRPr="00E71E0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nymi</w:t>
            </w:r>
            <w:proofErr w:type="spellEnd"/>
            <w:r w:rsidRPr="00E71E0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zasobami </w:t>
            </w:r>
          </w:p>
        </w:tc>
        <w:tc>
          <w:tcPr>
            <w:tcW w:w="1701" w:type="dxa"/>
            <w:shd w:val="clear" w:color="auto" w:fill="FFFFFF"/>
          </w:tcPr>
          <w:p w:rsidR="00E71E0B" w:rsidRPr="00E71E0B" w:rsidRDefault="00E71E0B" w:rsidP="00E71E0B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Duża </w:t>
            </w:r>
          </w:p>
        </w:tc>
        <w:tc>
          <w:tcPr>
            <w:tcW w:w="1814" w:type="dxa"/>
            <w:shd w:val="clear" w:color="auto" w:fill="FFFFFF"/>
          </w:tcPr>
          <w:p w:rsidR="00E71E0B" w:rsidRPr="00E71E0B" w:rsidRDefault="00E71E0B" w:rsidP="00E71E0B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Niskie </w:t>
            </w:r>
          </w:p>
        </w:tc>
        <w:tc>
          <w:tcPr>
            <w:tcW w:w="3004" w:type="dxa"/>
            <w:shd w:val="clear" w:color="auto" w:fill="FFFFFF"/>
          </w:tcPr>
          <w:p w:rsidR="00E71E0B" w:rsidRPr="002F4413" w:rsidRDefault="00E71E0B" w:rsidP="00FC49FC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4413">
              <w:rPr>
                <w:rFonts w:ascii="Arial" w:hAnsi="Arial" w:cs="Arial"/>
                <w:sz w:val="18"/>
                <w:szCs w:val="18"/>
                <w:lang w:eastAsia="pl-PL"/>
              </w:rPr>
              <w:t>Intensyfikacja działań informacy</w:t>
            </w:r>
            <w:r w:rsidRPr="002F4413">
              <w:rPr>
                <w:rFonts w:ascii="Arial" w:hAnsi="Arial" w:cs="Arial"/>
                <w:sz w:val="18"/>
                <w:szCs w:val="18"/>
                <w:lang w:eastAsia="pl-PL"/>
              </w:rPr>
              <w:t>j</w:t>
            </w:r>
            <w:r w:rsidRPr="002F4413">
              <w:rPr>
                <w:rFonts w:ascii="Arial" w:hAnsi="Arial" w:cs="Arial"/>
                <w:sz w:val="18"/>
                <w:szCs w:val="18"/>
                <w:lang w:eastAsia="pl-PL"/>
              </w:rPr>
              <w:t xml:space="preserve">nych i promocyjnych w projekcie o </w:t>
            </w:r>
            <w:proofErr w:type="spellStart"/>
            <w:r w:rsidRPr="002F4413">
              <w:rPr>
                <w:rFonts w:ascii="Arial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2F441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zbiorach.</w:t>
            </w:r>
          </w:p>
        </w:tc>
      </w:tr>
      <w:tr w:rsidR="00E71E0B" w:rsidRPr="001B6667" w:rsidTr="00595CCE">
        <w:trPr>
          <w:trHeight w:val="724"/>
        </w:trPr>
        <w:tc>
          <w:tcPr>
            <w:tcW w:w="3261" w:type="dxa"/>
            <w:shd w:val="clear" w:color="auto" w:fill="auto"/>
          </w:tcPr>
          <w:p w:rsidR="00E71E0B" w:rsidRPr="00695B92" w:rsidRDefault="00E71E0B" w:rsidP="00BB3D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5B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Nadmierne obciążenie oraz niska przepustowość sieci LAN i WAN </w:t>
            </w:r>
          </w:p>
        </w:tc>
        <w:tc>
          <w:tcPr>
            <w:tcW w:w="1701" w:type="dxa"/>
            <w:shd w:val="clear" w:color="auto" w:fill="FFFFFF"/>
          </w:tcPr>
          <w:p w:rsidR="00E71E0B" w:rsidRPr="00695B92" w:rsidRDefault="00E71E0B" w:rsidP="00BB3D7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95B9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Średnia </w:t>
            </w:r>
          </w:p>
        </w:tc>
        <w:tc>
          <w:tcPr>
            <w:tcW w:w="1814" w:type="dxa"/>
            <w:shd w:val="clear" w:color="auto" w:fill="FFFFFF"/>
          </w:tcPr>
          <w:p w:rsidR="00E71E0B" w:rsidRPr="00695B92" w:rsidRDefault="00E71E0B" w:rsidP="00BB3D7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95B9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Niskie </w:t>
            </w:r>
          </w:p>
        </w:tc>
        <w:tc>
          <w:tcPr>
            <w:tcW w:w="3004" w:type="dxa"/>
            <w:shd w:val="clear" w:color="auto" w:fill="FFFFFF"/>
          </w:tcPr>
          <w:p w:rsidR="00E71E0B" w:rsidRPr="00695B92" w:rsidRDefault="00FC49FC" w:rsidP="00FC49FC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Umieszczenie </w:t>
            </w:r>
            <w:proofErr w:type="spellStart"/>
            <w:r w:rsidR="00752178" w:rsidRPr="00695B9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zdigitalizowanych</w:t>
            </w:r>
            <w:proofErr w:type="spellEnd"/>
            <w:r w:rsidR="00752178" w:rsidRPr="00695B9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zasobów w różnych </w:t>
            </w:r>
            <w:r w:rsidR="00695B92" w:rsidRPr="00695B9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rozdzielczościach. Wystawianie zbiorów do przeglądania w minimalnej rozdzielczości i możliwość indywidualnego pobrania alegatu w maksymalnej rozdzielczości </w:t>
            </w:r>
          </w:p>
        </w:tc>
      </w:tr>
      <w:tr w:rsidR="00E71E0B" w:rsidRPr="001B6667" w:rsidTr="00595CCE">
        <w:trPr>
          <w:trHeight w:val="724"/>
        </w:trPr>
        <w:tc>
          <w:tcPr>
            <w:tcW w:w="3261" w:type="dxa"/>
            <w:shd w:val="clear" w:color="auto" w:fill="auto"/>
          </w:tcPr>
          <w:p w:rsidR="00E71E0B" w:rsidRPr="00695B92" w:rsidRDefault="00750F0B" w:rsidP="0075217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5B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Nieoczekiwane </w:t>
            </w:r>
            <w:r w:rsidR="00752178" w:rsidRPr="00695B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komplikacje – awarii sprzętu IT </w:t>
            </w:r>
          </w:p>
        </w:tc>
        <w:tc>
          <w:tcPr>
            <w:tcW w:w="1701" w:type="dxa"/>
            <w:shd w:val="clear" w:color="auto" w:fill="FFFFFF"/>
          </w:tcPr>
          <w:p w:rsidR="00E71E0B" w:rsidRPr="00695B92" w:rsidRDefault="00752178" w:rsidP="00BB3D7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95B9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Mała </w:t>
            </w:r>
          </w:p>
        </w:tc>
        <w:tc>
          <w:tcPr>
            <w:tcW w:w="1814" w:type="dxa"/>
            <w:shd w:val="clear" w:color="auto" w:fill="FFFFFF"/>
          </w:tcPr>
          <w:p w:rsidR="00E71E0B" w:rsidRPr="00695B92" w:rsidRDefault="00752178" w:rsidP="00BB3D7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95B9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Niskie </w:t>
            </w:r>
          </w:p>
        </w:tc>
        <w:tc>
          <w:tcPr>
            <w:tcW w:w="3004" w:type="dxa"/>
            <w:shd w:val="clear" w:color="auto" w:fill="FFFFFF"/>
          </w:tcPr>
          <w:p w:rsidR="00E71E0B" w:rsidRPr="00695B92" w:rsidRDefault="00695B92" w:rsidP="00FC49FC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95B9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Przyjęty w projekcie system redundancji i zabezpieczenia kopii w trzech ośrodkach, co umożliwia przejęcie zadań przez sprawne ośrodki na wypadek awarii. </w:t>
            </w:r>
          </w:p>
          <w:p w:rsidR="00695B92" w:rsidRPr="002F4413" w:rsidRDefault="00695B92" w:rsidP="00FC49FC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4413">
              <w:rPr>
                <w:rFonts w:ascii="Arial" w:hAnsi="Arial" w:cs="Arial"/>
                <w:sz w:val="18"/>
                <w:szCs w:val="18"/>
                <w:lang w:eastAsia="pl-PL"/>
              </w:rPr>
              <w:t>Instalowanie sprzętu i oprogram</w:t>
            </w:r>
            <w:r w:rsidRPr="002F4413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2F4413">
              <w:rPr>
                <w:rFonts w:ascii="Arial" w:hAnsi="Arial" w:cs="Arial"/>
                <w:sz w:val="18"/>
                <w:szCs w:val="18"/>
                <w:lang w:eastAsia="pl-PL"/>
              </w:rPr>
              <w:t>wania zgodnie z zaleceniami pr</w:t>
            </w:r>
            <w:r w:rsidRPr="002F4413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2F4413">
              <w:rPr>
                <w:rFonts w:ascii="Arial" w:hAnsi="Arial" w:cs="Arial"/>
                <w:sz w:val="18"/>
                <w:szCs w:val="18"/>
                <w:lang w:eastAsia="pl-PL"/>
              </w:rPr>
              <w:t xml:space="preserve">ducentów sprzętu IT. </w:t>
            </w:r>
          </w:p>
        </w:tc>
      </w:tr>
      <w:tr w:rsidR="00E71E0B" w:rsidRPr="001B6667" w:rsidTr="00595CCE">
        <w:trPr>
          <w:trHeight w:val="724"/>
        </w:trPr>
        <w:tc>
          <w:tcPr>
            <w:tcW w:w="3261" w:type="dxa"/>
            <w:shd w:val="clear" w:color="auto" w:fill="auto"/>
          </w:tcPr>
          <w:p w:rsidR="00E71E0B" w:rsidRPr="00695B92" w:rsidRDefault="00752178" w:rsidP="00BB3D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95B92">
              <w:rPr>
                <w:rFonts w:ascii="Arial" w:hAnsi="Arial" w:cs="Arial"/>
                <w:sz w:val="18"/>
                <w:szCs w:val="18"/>
                <w:lang w:eastAsia="pl-PL"/>
              </w:rPr>
              <w:t>Nieprzewidziane zmiany prawno-organizacyjne wpływające na dział</w:t>
            </w:r>
            <w:r w:rsidRPr="00695B92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695B92">
              <w:rPr>
                <w:rFonts w:ascii="Arial" w:hAnsi="Arial" w:cs="Arial"/>
                <w:sz w:val="18"/>
                <w:szCs w:val="18"/>
                <w:lang w:eastAsia="pl-PL"/>
              </w:rPr>
              <w:t>nie instytucji Partnera Projektu lub Partnera Wiodącego uniemożliwiaj</w:t>
            </w:r>
            <w:r w:rsidRPr="00695B92">
              <w:rPr>
                <w:rFonts w:ascii="Arial" w:hAnsi="Arial" w:cs="Arial"/>
                <w:sz w:val="18"/>
                <w:szCs w:val="18"/>
                <w:lang w:eastAsia="pl-PL"/>
              </w:rPr>
              <w:t>ą</w:t>
            </w:r>
            <w:r w:rsidRPr="00695B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ce utrzymanie efektów projektu </w:t>
            </w:r>
          </w:p>
        </w:tc>
        <w:tc>
          <w:tcPr>
            <w:tcW w:w="1701" w:type="dxa"/>
            <w:shd w:val="clear" w:color="auto" w:fill="FFFFFF"/>
          </w:tcPr>
          <w:p w:rsidR="00E71E0B" w:rsidRPr="00695B92" w:rsidRDefault="00752178" w:rsidP="00BB3D7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95B9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814" w:type="dxa"/>
            <w:shd w:val="clear" w:color="auto" w:fill="FFFFFF"/>
          </w:tcPr>
          <w:p w:rsidR="00E71E0B" w:rsidRPr="00695B92" w:rsidRDefault="00752178" w:rsidP="00BB3D7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95B9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Niskie </w:t>
            </w:r>
          </w:p>
        </w:tc>
        <w:tc>
          <w:tcPr>
            <w:tcW w:w="3004" w:type="dxa"/>
            <w:shd w:val="clear" w:color="auto" w:fill="FFFFFF"/>
          </w:tcPr>
          <w:p w:rsidR="00695B92" w:rsidRPr="00695B92" w:rsidRDefault="00695B92" w:rsidP="003949FA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95B9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Przyjęty w projekcie system redundancji i zabezpieczenia kopii w trzech ośrodkach, co umożliwia przejęcie zadań przez sprawne ośrodki na wypadek awarii. </w:t>
            </w:r>
          </w:p>
          <w:p w:rsidR="00E71E0B" w:rsidRDefault="00E71E0B" w:rsidP="003949FA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:rsidR="00695B92" w:rsidRPr="002F4413" w:rsidRDefault="00695B92" w:rsidP="003949FA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4413">
              <w:rPr>
                <w:rFonts w:ascii="Arial" w:hAnsi="Arial" w:cs="Arial"/>
                <w:sz w:val="18"/>
                <w:szCs w:val="18"/>
                <w:lang w:eastAsia="pl-PL"/>
              </w:rPr>
              <w:t xml:space="preserve">Budowanie doświadczenia w trzech ośrodkach akademickich. </w:t>
            </w:r>
          </w:p>
        </w:tc>
      </w:tr>
    </w:tbl>
    <w:p w:rsidR="00805178" w:rsidRDefault="002F4413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 xml:space="preserve"> </w:t>
      </w:r>
      <w:r w:rsidR="00805178"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0931B3" w:rsidRDefault="000931B3" w:rsidP="000931B3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:rsidR="00BB3D73" w:rsidRDefault="00BB3D73" w:rsidP="00BB3D73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BB3D73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 xml:space="preserve">Nie dotyczy </w:t>
      </w:r>
    </w:p>
    <w:p w:rsidR="003E7AA8" w:rsidRDefault="003E7AA8" w:rsidP="00BB3D73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3E7AA8" w:rsidRPr="00BB3D73" w:rsidRDefault="003E7AA8" w:rsidP="00BB3D73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:rsidR="00A92887" w:rsidRPr="002F4413" w:rsidRDefault="00BB3D73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2F4413">
        <w:rPr>
          <w:rFonts w:ascii="Arial" w:hAnsi="Arial" w:cs="Arial"/>
          <w:sz w:val="18"/>
          <w:szCs w:val="18"/>
        </w:rPr>
        <w:t xml:space="preserve">Emilia Simonowicz, Asystent kierownika ds. sprawozdawczości, Biuro ds. Funduszy Zewnętrznych Akademii Pomorskiej w Słupsku, </w:t>
      </w:r>
      <w:hyperlink r:id="rId8" w:history="1">
        <w:r w:rsidRPr="002F4413">
          <w:rPr>
            <w:rStyle w:val="Hipercze"/>
            <w:rFonts w:ascii="Arial" w:hAnsi="Arial" w:cs="Arial"/>
            <w:sz w:val="18"/>
            <w:szCs w:val="18"/>
          </w:rPr>
          <w:t>emilia.simonowicz@apsl.edu.pl</w:t>
        </w:r>
      </w:hyperlink>
      <w:r w:rsidR="00FC49FC" w:rsidRPr="002F4413">
        <w:rPr>
          <w:rFonts w:ascii="Arial" w:hAnsi="Arial" w:cs="Arial"/>
          <w:sz w:val="18"/>
          <w:szCs w:val="18"/>
        </w:rPr>
        <w:t>, tel. 59/ 84 05 328.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567364" w:rsidRPr="005A2042" w:rsidRDefault="00A92887" w:rsidP="00A92887">
      <w:pPr>
        <w:spacing w:after="0"/>
        <w:jc w:val="both"/>
        <w:rPr>
          <w:rFonts w:ascii="Arial" w:hAnsi="Arial" w:cs="Arial"/>
          <w:strike/>
        </w:rPr>
      </w:pPr>
      <w:r w:rsidRPr="005A2042">
        <w:rPr>
          <w:rFonts w:ascii="Arial" w:hAnsi="Arial" w:cs="Arial"/>
          <w:strike/>
        </w:rPr>
        <w:t xml:space="preserve">Załącznik nr 1 </w:t>
      </w:r>
    </w:p>
    <w:p w:rsidR="00A92887" w:rsidRPr="005A2042" w:rsidRDefault="00A92887" w:rsidP="00A92887">
      <w:pPr>
        <w:spacing w:after="0"/>
        <w:jc w:val="both"/>
        <w:rPr>
          <w:rFonts w:ascii="Arial" w:hAnsi="Arial" w:cs="Arial"/>
          <w:strike/>
        </w:rPr>
      </w:pPr>
      <w:r w:rsidRPr="005A2042">
        <w:rPr>
          <w:rFonts w:ascii="Arial" w:hAnsi="Arial" w:cs="Arial"/>
          <w:strike/>
        </w:rPr>
        <w:t>Wzór raportu z wymiarowania systemu informatycznego</w:t>
      </w:r>
    </w:p>
    <w:p w:rsidR="00567364" w:rsidRDefault="00567364" w:rsidP="00A92887">
      <w:pPr>
        <w:spacing w:after="0"/>
        <w:jc w:val="both"/>
        <w:rPr>
          <w:rFonts w:ascii="Arial" w:hAnsi="Arial" w:cs="Arial"/>
        </w:rPr>
      </w:pPr>
    </w:p>
    <w:p w:rsidR="00567364" w:rsidRDefault="00567364" w:rsidP="00A92887">
      <w:pPr>
        <w:spacing w:after="0"/>
        <w:jc w:val="both"/>
        <w:rPr>
          <w:rFonts w:ascii="Arial" w:hAnsi="Arial" w:cs="Arial"/>
        </w:rPr>
      </w:pPr>
    </w:p>
    <w:p w:rsidR="00567364" w:rsidRDefault="00567364" w:rsidP="00A92887">
      <w:pPr>
        <w:spacing w:after="0"/>
        <w:jc w:val="both"/>
        <w:rPr>
          <w:rFonts w:ascii="Arial" w:hAnsi="Arial" w:cs="Arial"/>
        </w:rPr>
      </w:pPr>
    </w:p>
    <w:p w:rsidR="005B5994" w:rsidRDefault="005B5994" w:rsidP="005B5994">
      <w:pPr>
        <w:shd w:val="clear" w:color="auto" w:fill="FFFFFF"/>
        <w:rPr>
          <w:rFonts w:ascii="Arial" w:hAnsi="Arial" w:cs="Arial"/>
          <w:color w:val="222222"/>
        </w:rPr>
      </w:pPr>
    </w:p>
    <w:p w:rsidR="00567364" w:rsidRPr="003949FA" w:rsidRDefault="00567364" w:rsidP="003949FA">
      <w:pPr>
        <w:shd w:val="clear" w:color="auto" w:fill="FFFFFF"/>
        <w:rPr>
          <w:rFonts w:ascii="Arial" w:hAnsi="Arial" w:cs="Arial"/>
          <w:color w:val="222222"/>
        </w:rPr>
      </w:pPr>
    </w:p>
    <w:sectPr w:rsidR="00567364" w:rsidRPr="003949FA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AEFCC45" w15:done="0"/>
  <w15:commentEx w15:paraId="3C7C4ABC" w15:done="0"/>
  <w15:commentEx w15:paraId="70934174" w15:paraIdParent="3C7C4ABC" w15:done="0"/>
  <w15:commentEx w15:paraId="03523834" w15:done="0"/>
  <w15:commentEx w15:paraId="5D43208A" w15:paraIdParent="0352383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EFCC45" w16cid:durableId="21FE92DD"/>
  <w16cid:commentId w16cid:paraId="3C7C4ABC" w16cid:durableId="21FE92DE"/>
  <w16cid:commentId w16cid:paraId="70934174" w16cid:durableId="21FE9946"/>
  <w16cid:commentId w16cid:paraId="03523834" w16cid:durableId="21FE92DF"/>
  <w16cid:commentId w16cid:paraId="5D43208A" w16cid:durableId="21FE958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363" w:rsidRDefault="00663363" w:rsidP="00BB2420">
      <w:pPr>
        <w:spacing w:after="0" w:line="240" w:lineRule="auto"/>
      </w:pPr>
      <w:r>
        <w:separator/>
      </w:r>
    </w:p>
  </w:endnote>
  <w:endnote w:type="continuationSeparator" w:id="0">
    <w:p w:rsidR="00663363" w:rsidRDefault="0066336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697A52" w:rsidRDefault="00697A52">
            <w:pPr>
              <w:pStyle w:val="Stopka"/>
              <w:jc w:val="right"/>
            </w:pPr>
            <w:r>
              <w:t xml:space="preserve">Strona </w:t>
            </w:r>
            <w:r w:rsidR="007C6AC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C6AC8">
              <w:rPr>
                <w:b/>
                <w:bCs/>
                <w:sz w:val="24"/>
                <w:szCs w:val="24"/>
              </w:rPr>
              <w:fldChar w:fldCharType="separate"/>
            </w:r>
            <w:r w:rsidR="001E68BD">
              <w:rPr>
                <w:b/>
                <w:bCs/>
                <w:noProof/>
              </w:rPr>
              <w:t>6</w:t>
            </w:r>
            <w:r w:rsidR="007C6AC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E68BD">
              <w:rPr>
                <w:b/>
                <w:bCs/>
                <w:noProof/>
              </w:rPr>
              <w:t>9</w:t>
            </w:r>
          </w:p>
        </w:sdtContent>
      </w:sdt>
    </w:sdtContent>
  </w:sdt>
  <w:p w:rsidR="00697A52" w:rsidRDefault="00697A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363" w:rsidRDefault="00663363" w:rsidP="00BB2420">
      <w:pPr>
        <w:spacing w:after="0" w:line="240" w:lineRule="auto"/>
      </w:pPr>
      <w:r>
        <w:separator/>
      </w:r>
    </w:p>
  </w:footnote>
  <w:footnote w:type="continuationSeparator" w:id="0">
    <w:p w:rsidR="00663363" w:rsidRDefault="00663363" w:rsidP="00BB2420">
      <w:pPr>
        <w:spacing w:after="0" w:line="240" w:lineRule="auto"/>
      </w:pPr>
      <w:r>
        <w:continuationSeparator/>
      </w:r>
    </w:p>
  </w:footnote>
  <w:footnote w:id="1">
    <w:p w:rsidR="00697A52" w:rsidRDefault="00697A5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E4CB0"/>
    <w:multiLevelType w:val="hybridMultilevel"/>
    <w:tmpl w:val="82BE19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AA0FED"/>
    <w:multiLevelType w:val="hybridMultilevel"/>
    <w:tmpl w:val="8BB62C04"/>
    <w:lvl w:ilvl="0" w:tplc="FE4075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45068"/>
    <w:multiLevelType w:val="hybridMultilevel"/>
    <w:tmpl w:val="A07EA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3"/>
  </w:num>
  <w:num w:numId="7">
    <w:abstractNumId w:val="17"/>
  </w:num>
  <w:num w:numId="8">
    <w:abstractNumId w:val="0"/>
  </w:num>
  <w:num w:numId="9">
    <w:abstractNumId w:val="8"/>
  </w:num>
  <w:num w:numId="10">
    <w:abstractNumId w:val="4"/>
  </w:num>
  <w:num w:numId="11">
    <w:abstractNumId w:val="6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9"/>
  </w:num>
  <w:num w:numId="17">
    <w:abstractNumId w:val="14"/>
  </w:num>
  <w:num w:numId="18">
    <w:abstractNumId w:val="13"/>
  </w:num>
  <w:num w:numId="19">
    <w:abstractNumId w:val="10"/>
  </w:num>
  <w:num w:numId="20">
    <w:abstractNumId w:val="21"/>
  </w:num>
  <w:num w:numId="21">
    <w:abstractNumId w:val="7"/>
  </w:num>
  <w:num w:numId="22">
    <w:abstractNumId w:val="5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A1B30"/>
    <w:rsid w:val="00003CB0"/>
    <w:rsid w:val="00006E59"/>
    <w:rsid w:val="00026F7B"/>
    <w:rsid w:val="000316B8"/>
    <w:rsid w:val="00043DD9"/>
    <w:rsid w:val="00044D68"/>
    <w:rsid w:val="00047D9D"/>
    <w:rsid w:val="000576E9"/>
    <w:rsid w:val="00060369"/>
    <w:rsid w:val="0006403E"/>
    <w:rsid w:val="000704E8"/>
    <w:rsid w:val="00070663"/>
    <w:rsid w:val="00071880"/>
    <w:rsid w:val="000723F2"/>
    <w:rsid w:val="00084E5B"/>
    <w:rsid w:val="00087231"/>
    <w:rsid w:val="00092BA2"/>
    <w:rsid w:val="000931B3"/>
    <w:rsid w:val="00095944"/>
    <w:rsid w:val="00095C3F"/>
    <w:rsid w:val="000A1DFB"/>
    <w:rsid w:val="000A288A"/>
    <w:rsid w:val="000A2F32"/>
    <w:rsid w:val="000A3938"/>
    <w:rsid w:val="000B3E49"/>
    <w:rsid w:val="000C1610"/>
    <w:rsid w:val="000E0060"/>
    <w:rsid w:val="000E1828"/>
    <w:rsid w:val="000E2483"/>
    <w:rsid w:val="000E4BF8"/>
    <w:rsid w:val="000F20A9"/>
    <w:rsid w:val="000F307B"/>
    <w:rsid w:val="000F30B9"/>
    <w:rsid w:val="001047D4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2DE"/>
    <w:rsid w:val="00182A08"/>
    <w:rsid w:val="001A2EF2"/>
    <w:rsid w:val="001C2D74"/>
    <w:rsid w:val="001C7FAC"/>
    <w:rsid w:val="001E0CAC"/>
    <w:rsid w:val="001E16A3"/>
    <w:rsid w:val="001E1DEA"/>
    <w:rsid w:val="001E2030"/>
    <w:rsid w:val="001E68BD"/>
    <w:rsid w:val="001E7199"/>
    <w:rsid w:val="001F0DAB"/>
    <w:rsid w:val="001F24A0"/>
    <w:rsid w:val="001F67EC"/>
    <w:rsid w:val="0020330A"/>
    <w:rsid w:val="002139CA"/>
    <w:rsid w:val="00213B49"/>
    <w:rsid w:val="002274F4"/>
    <w:rsid w:val="00237279"/>
    <w:rsid w:val="00240D69"/>
    <w:rsid w:val="00240E35"/>
    <w:rsid w:val="00241B5E"/>
    <w:rsid w:val="00252087"/>
    <w:rsid w:val="00263392"/>
    <w:rsid w:val="0026429E"/>
    <w:rsid w:val="00265194"/>
    <w:rsid w:val="002675D1"/>
    <w:rsid w:val="00272C2F"/>
    <w:rsid w:val="00276C00"/>
    <w:rsid w:val="00293351"/>
    <w:rsid w:val="00294349"/>
    <w:rsid w:val="00294A99"/>
    <w:rsid w:val="002A3C02"/>
    <w:rsid w:val="002A5452"/>
    <w:rsid w:val="002B4889"/>
    <w:rsid w:val="002B50C0"/>
    <w:rsid w:val="002B6F21"/>
    <w:rsid w:val="002B7AC8"/>
    <w:rsid w:val="002D3D4A"/>
    <w:rsid w:val="002D7ADA"/>
    <w:rsid w:val="002E2FAF"/>
    <w:rsid w:val="002F29A3"/>
    <w:rsid w:val="002F4413"/>
    <w:rsid w:val="0030196F"/>
    <w:rsid w:val="00302775"/>
    <w:rsid w:val="00304D04"/>
    <w:rsid w:val="00306553"/>
    <w:rsid w:val="00310D8E"/>
    <w:rsid w:val="003221F2"/>
    <w:rsid w:val="00322614"/>
    <w:rsid w:val="00324A11"/>
    <w:rsid w:val="00334A24"/>
    <w:rsid w:val="00337809"/>
    <w:rsid w:val="003410FE"/>
    <w:rsid w:val="003508E7"/>
    <w:rsid w:val="003520B4"/>
    <w:rsid w:val="00353B2F"/>
    <w:rsid w:val="003542F1"/>
    <w:rsid w:val="00356A3E"/>
    <w:rsid w:val="00360534"/>
    <w:rsid w:val="003642B8"/>
    <w:rsid w:val="003949FA"/>
    <w:rsid w:val="003A4115"/>
    <w:rsid w:val="003B5B7A"/>
    <w:rsid w:val="003B68C1"/>
    <w:rsid w:val="003C7325"/>
    <w:rsid w:val="003C7416"/>
    <w:rsid w:val="003D7DD0"/>
    <w:rsid w:val="003E3144"/>
    <w:rsid w:val="003E7AA8"/>
    <w:rsid w:val="00404231"/>
    <w:rsid w:val="00405EA4"/>
    <w:rsid w:val="0041034F"/>
    <w:rsid w:val="004118A3"/>
    <w:rsid w:val="00423A26"/>
    <w:rsid w:val="00423D10"/>
    <w:rsid w:val="00424BA6"/>
    <w:rsid w:val="00425046"/>
    <w:rsid w:val="004350B8"/>
    <w:rsid w:val="00444AAB"/>
    <w:rsid w:val="00450089"/>
    <w:rsid w:val="004624DA"/>
    <w:rsid w:val="00466C45"/>
    <w:rsid w:val="004729D1"/>
    <w:rsid w:val="004C1D48"/>
    <w:rsid w:val="004D65CA"/>
    <w:rsid w:val="004E2587"/>
    <w:rsid w:val="004F6E89"/>
    <w:rsid w:val="005076A1"/>
    <w:rsid w:val="00513213"/>
    <w:rsid w:val="00517F12"/>
    <w:rsid w:val="0052102C"/>
    <w:rsid w:val="005212C8"/>
    <w:rsid w:val="00524E6C"/>
    <w:rsid w:val="00525009"/>
    <w:rsid w:val="005332D6"/>
    <w:rsid w:val="00544DFE"/>
    <w:rsid w:val="005548F2"/>
    <w:rsid w:val="00567364"/>
    <w:rsid w:val="005734CE"/>
    <w:rsid w:val="00581F0E"/>
    <w:rsid w:val="005840AB"/>
    <w:rsid w:val="00586664"/>
    <w:rsid w:val="00593290"/>
    <w:rsid w:val="00595CCE"/>
    <w:rsid w:val="005A0E33"/>
    <w:rsid w:val="005A12F7"/>
    <w:rsid w:val="005A1B30"/>
    <w:rsid w:val="005A2042"/>
    <w:rsid w:val="005A2C0D"/>
    <w:rsid w:val="005B1A32"/>
    <w:rsid w:val="005B36EC"/>
    <w:rsid w:val="005B416C"/>
    <w:rsid w:val="005B5994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36CC4"/>
    <w:rsid w:val="00661A62"/>
    <w:rsid w:val="00663363"/>
    <w:rsid w:val="006731D9"/>
    <w:rsid w:val="006822BC"/>
    <w:rsid w:val="00692DE9"/>
    <w:rsid w:val="006948D3"/>
    <w:rsid w:val="00695B92"/>
    <w:rsid w:val="00697A52"/>
    <w:rsid w:val="006A60AA"/>
    <w:rsid w:val="006B034F"/>
    <w:rsid w:val="006B5117"/>
    <w:rsid w:val="006C25C0"/>
    <w:rsid w:val="006C78AE"/>
    <w:rsid w:val="006D2AFE"/>
    <w:rsid w:val="006E0CFA"/>
    <w:rsid w:val="006E6205"/>
    <w:rsid w:val="006E6E56"/>
    <w:rsid w:val="00701800"/>
    <w:rsid w:val="007039BD"/>
    <w:rsid w:val="00714876"/>
    <w:rsid w:val="0072387E"/>
    <w:rsid w:val="00725708"/>
    <w:rsid w:val="00740A47"/>
    <w:rsid w:val="00746ABD"/>
    <w:rsid w:val="00750F0B"/>
    <w:rsid w:val="00752178"/>
    <w:rsid w:val="0077418F"/>
    <w:rsid w:val="00775C44"/>
    <w:rsid w:val="00776802"/>
    <w:rsid w:val="0078102D"/>
    <w:rsid w:val="0078777F"/>
    <w:rsid w:val="007924CE"/>
    <w:rsid w:val="00795AFA"/>
    <w:rsid w:val="007A4742"/>
    <w:rsid w:val="007B0251"/>
    <w:rsid w:val="007C2F7E"/>
    <w:rsid w:val="007C6235"/>
    <w:rsid w:val="007C6AC8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640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13E3"/>
    <w:rsid w:val="009663A6"/>
    <w:rsid w:val="00971A40"/>
    <w:rsid w:val="00976434"/>
    <w:rsid w:val="00992EA3"/>
    <w:rsid w:val="009967CA"/>
    <w:rsid w:val="009A17FF"/>
    <w:rsid w:val="009B011D"/>
    <w:rsid w:val="009B4423"/>
    <w:rsid w:val="009B539C"/>
    <w:rsid w:val="009C0628"/>
    <w:rsid w:val="009C6140"/>
    <w:rsid w:val="009C6268"/>
    <w:rsid w:val="009D2C55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4508"/>
    <w:rsid w:val="00AC517E"/>
    <w:rsid w:val="00AC7E26"/>
    <w:rsid w:val="00AD45BB"/>
    <w:rsid w:val="00AE1643"/>
    <w:rsid w:val="00AE3A6C"/>
    <w:rsid w:val="00AE4B4B"/>
    <w:rsid w:val="00AF09B8"/>
    <w:rsid w:val="00AF1E40"/>
    <w:rsid w:val="00AF567D"/>
    <w:rsid w:val="00B13007"/>
    <w:rsid w:val="00B17709"/>
    <w:rsid w:val="00B17CFF"/>
    <w:rsid w:val="00B23828"/>
    <w:rsid w:val="00B41415"/>
    <w:rsid w:val="00B43816"/>
    <w:rsid w:val="00B440C3"/>
    <w:rsid w:val="00B46B7D"/>
    <w:rsid w:val="00B50560"/>
    <w:rsid w:val="00B64B3C"/>
    <w:rsid w:val="00B673C6"/>
    <w:rsid w:val="00B6781F"/>
    <w:rsid w:val="00B74859"/>
    <w:rsid w:val="00B8028E"/>
    <w:rsid w:val="00B87D3D"/>
    <w:rsid w:val="00B91243"/>
    <w:rsid w:val="00BA481C"/>
    <w:rsid w:val="00BB059E"/>
    <w:rsid w:val="00BB2420"/>
    <w:rsid w:val="00BB3D73"/>
    <w:rsid w:val="00BB49AC"/>
    <w:rsid w:val="00BB5ACE"/>
    <w:rsid w:val="00BC1BD2"/>
    <w:rsid w:val="00BC6BE4"/>
    <w:rsid w:val="00BE47CD"/>
    <w:rsid w:val="00BE5BF9"/>
    <w:rsid w:val="00BF1873"/>
    <w:rsid w:val="00C1106C"/>
    <w:rsid w:val="00C26361"/>
    <w:rsid w:val="00C302F1"/>
    <w:rsid w:val="00C3575F"/>
    <w:rsid w:val="00C42AEA"/>
    <w:rsid w:val="00C57985"/>
    <w:rsid w:val="00C6751B"/>
    <w:rsid w:val="00C76B40"/>
    <w:rsid w:val="00CA516B"/>
    <w:rsid w:val="00CA6A35"/>
    <w:rsid w:val="00CC7E21"/>
    <w:rsid w:val="00CE74F9"/>
    <w:rsid w:val="00CE7777"/>
    <w:rsid w:val="00CF2E64"/>
    <w:rsid w:val="00D02F6D"/>
    <w:rsid w:val="00D14C87"/>
    <w:rsid w:val="00D16AF2"/>
    <w:rsid w:val="00D22C21"/>
    <w:rsid w:val="00D249CC"/>
    <w:rsid w:val="00D25CFE"/>
    <w:rsid w:val="00D3602D"/>
    <w:rsid w:val="00D4607F"/>
    <w:rsid w:val="00D57025"/>
    <w:rsid w:val="00D57765"/>
    <w:rsid w:val="00D61E14"/>
    <w:rsid w:val="00D77F50"/>
    <w:rsid w:val="00D859F4"/>
    <w:rsid w:val="00D85A52"/>
    <w:rsid w:val="00D86FEC"/>
    <w:rsid w:val="00DA34DF"/>
    <w:rsid w:val="00DA4878"/>
    <w:rsid w:val="00DB69FD"/>
    <w:rsid w:val="00DC0A8A"/>
    <w:rsid w:val="00DC1705"/>
    <w:rsid w:val="00DC39A9"/>
    <w:rsid w:val="00DC4C79"/>
    <w:rsid w:val="00DC6112"/>
    <w:rsid w:val="00DD28CD"/>
    <w:rsid w:val="00DE6249"/>
    <w:rsid w:val="00DE731D"/>
    <w:rsid w:val="00E0076D"/>
    <w:rsid w:val="00E031A4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1E0B"/>
    <w:rsid w:val="00E81D7C"/>
    <w:rsid w:val="00E83FA4"/>
    <w:rsid w:val="00E86020"/>
    <w:rsid w:val="00EA0B4F"/>
    <w:rsid w:val="00EB1E38"/>
    <w:rsid w:val="00EB1F3E"/>
    <w:rsid w:val="00EC2AFC"/>
    <w:rsid w:val="00EE160C"/>
    <w:rsid w:val="00F12A1C"/>
    <w:rsid w:val="00F138F7"/>
    <w:rsid w:val="00F16125"/>
    <w:rsid w:val="00F2008A"/>
    <w:rsid w:val="00F21D9E"/>
    <w:rsid w:val="00F2330B"/>
    <w:rsid w:val="00F24148"/>
    <w:rsid w:val="00F24E1B"/>
    <w:rsid w:val="00F25348"/>
    <w:rsid w:val="00F45506"/>
    <w:rsid w:val="00F60062"/>
    <w:rsid w:val="00F61332"/>
    <w:rsid w:val="00F613CC"/>
    <w:rsid w:val="00F76777"/>
    <w:rsid w:val="00F83F2F"/>
    <w:rsid w:val="00F86555"/>
    <w:rsid w:val="00F86C58"/>
    <w:rsid w:val="00FC3B03"/>
    <w:rsid w:val="00FC49FC"/>
    <w:rsid w:val="00FC7E04"/>
    <w:rsid w:val="00FF03A2"/>
    <w:rsid w:val="00FF22C4"/>
    <w:rsid w:val="00FF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B3D73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99"/>
    <w:locked/>
    <w:rsid w:val="006D2A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lia.simonowicz@apsl.edu.pl" TargetMode="Externa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7530A-0AAC-4910-9FB2-AB536EAAD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1880</Words>
  <Characters>11283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2020-02-24T17:28:00Z</dcterms:created>
  <dcterms:modified xsi:type="dcterms:W3CDTF">2020-02-25T07:25:00Z</dcterms:modified>
</cp:coreProperties>
</file>